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360" w:lineRule="auto"/>
        <w:jc w:val="right"/>
        <w:rPr>
          <w:rFonts w:ascii="Cambria" w:cs="Cambria" w:eastAsia="Cambria" w:hAnsi="Cambria"/>
          <w:b w:val="1"/>
          <w:bCs w:val="1"/>
          <w:color w:val="000000"/>
          <w:sz w:val="22"/>
          <w:szCs w:val="22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color w:val="000000"/>
          <w:sz w:val="22"/>
          <w:szCs w:val="22"/>
          <w:rtl w:val="0"/>
        </w:rPr>
        <w:t xml:space="preserve">Załącznik nr 3 Opis Przedmiotu Zamówienia</w:t>
      </w:r>
    </w:p>
    <w:p w:rsidR="00000000" w:rsidDel="00000000" w:rsidP="00000000" w:rsidRDefault="00000000" w:rsidRPr="00000000" w14:paraId="00000002">
      <w:pPr>
        <w:spacing w:line="360" w:lineRule="auto"/>
        <w:jc w:val="right"/>
        <w:rPr>
          <w:rFonts w:ascii="Cambria" w:cs="Cambria" w:eastAsia="Cambria" w:hAnsi="Cambria"/>
          <w:b w:val="1"/>
          <w:bCs w:val="1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360" w:lineRule="auto"/>
        <w:rPr>
          <w:rFonts w:ascii="Cambria" w:cs="Cambria" w:eastAsia="Cambria" w:hAnsi="Cambria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360" w:lineRule="auto"/>
        <w:jc w:val="both"/>
        <w:rPr>
          <w:rFonts w:ascii="Cambria" w:cs="Cambria" w:eastAsia="Cambria" w:hAnsi="Cambria"/>
          <w:color w:val="000000"/>
          <w:sz w:val="22"/>
          <w:szCs w:val="22"/>
        </w:rPr>
      </w:pPr>
      <w:r w:rsidDel="00000000" w:rsidR="00000000" w:rsidRPr="00000000">
        <w:rPr>
          <w:rFonts w:ascii="Cambria" w:cs="Cambria" w:eastAsia="Cambria" w:hAnsi="Cambria"/>
          <w:color w:val="000000"/>
          <w:sz w:val="22"/>
          <w:szCs w:val="22"/>
          <w:rtl w:val="0"/>
        </w:rPr>
        <w:t xml:space="preserve">Dotyczy: </w:t>
      </w:r>
      <w:r w:rsidDel="00000000" w:rsidR="00000000" w:rsidRPr="00000000">
        <w:rPr>
          <w:rFonts w:ascii="Cambria" w:cs="Cambria" w:eastAsia="Cambria" w:hAnsi="Cambria"/>
          <w:b w:val="1"/>
          <w:bCs w:val="1"/>
          <w:color w:val="000000"/>
          <w:sz w:val="22"/>
          <w:szCs w:val="22"/>
          <w:rtl w:val="0"/>
        </w:rPr>
        <w:t xml:space="preserve">Wykonanie dostaw i robót budowlanych w ramach zadania „Rozwój usług dla osób w kryzysie bezdomności oraz zagrożonych bezdomnością lub wykluczeniem” </w:t>
      </w:r>
      <w:r w:rsidDel="00000000" w:rsidR="00000000" w:rsidRPr="00000000">
        <w:rPr>
          <w:rFonts w:ascii="Cambria" w:cs="Cambria" w:eastAsia="Cambria" w:hAnsi="Cambria"/>
          <w:color w:val="000000"/>
          <w:sz w:val="22"/>
          <w:szCs w:val="22"/>
          <w:rtl w:val="0"/>
        </w:rPr>
        <w:t xml:space="preserve">w ramach projektu pt. „Zwiększanie spójności społecznej w Gminie Krzczonów” nr FELU.08.09-IZ.00-0044/24 w ramach Regionalnego Programu Fundusze Europejskie dla Lubelskiego 2021-2027, na terenie Gminy Krzczonów w okresie do 30.06.2027 r. w podziale na części.</w:t>
      </w:r>
    </w:p>
    <w:p w:rsidR="00000000" w:rsidDel="00000000" w:rsidP="00000000" w:rsidRDefault="00000000" w:rsidRPr="00000000" w14:paraId="00000005">
      <w:pPr>
        <w:spacing w:line="360" w:lineRule="auto"/>
        <w:rPr>
          <w:rFonts w:ascii="Cambria" w:cs="Cambria" w:eastAsia="Cambria" w:hAnsi="Cambria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360" w:lineRule="auto"/>
        <w:jc w:val="center"/>
        <w:rPr>
          <w:rFonts w:ascii="Cambria" w:cs="Cambria" w:eastAsia="Cambria" w:hAnsi="Cambria"/>
          <w:b w:val="1"/>
          <w:bCs w:val="1"/>
          <w:color w:val="000000"/>
          <w:sz w:val="22"/>
          <w:szCs w:val="22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color w:val="000000"/>
          <w:sz w:val="22"/>
          <w:szCs w:val="22"/>
          <w:rtl w:val="0"/>
        </w:rPr>
        <w:t xml:space="preserve">OPIS PRZEDMIOTU ZAMÓWIENIA</w:t>
      </w:r>
    </w:p>
    <w:p w:rsidR="00000000" w:rsidDel="00000000" w:rsidP="00000000" w:rsidRDefault="00000000" w:rsidRPr="00000000" w14:paraId="00000007">
      <w:pPr>
        <w:spacing w:line="360" w:lineRule="auto"/>
        <w:jc w:val="center"/>
        <w:rPr>
          <w:rFonts w:ascii="Cambria" w:cs="Cambria" w:eastAsia="Cambria" w:hAnsi="Cambria"/>
          <w:b w:val="1"/>
          <w:bCs w:val="1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360" w:lineRule="auto"/>
        <w:jc w:val="both"/>
        <w:rPr>
          <w:rFonts w:ascii="Cambria" w:cs="Cambria" w:eastAsia="Cambria" w:hAnsi="Cambria"/>
          <w:color w:val="000000"/>
          <w:sz w:val="22"/>
          <w:szCs w:val="22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color w:val="000000"/>
          <w:sz w:val="22"/>
          <w:szCs w:val="22"/>
          <w:rtl w:val="0"/>
        </w:rPr>
        <w:t xml:space="preserve">OPIS BUDYNKU: </w:t>
      </w:r>
      <w:r w:rsidDel="00000000" w:rsidR="00000000" w:rsidRPr="00000000">
        <w:rPr>
          <w:rFonts w:ascii="Cambria" w:cs="Cambria" w:eastAsia="Cambria" w:hAnsi="Cambria"/>
          <w:color w:val="000000"/>
          <w:sz w:val="22"/>
          <w:szCs w:val="22"/>
          <w:rtl w:val="0"/>
        </w:rPr>
        <w:t xml:space="preserve">Opis: Budynek murowany piętrowy, częściowo podpiwniczony z płaskim dachem krytym papą z dwoma wejściami. Budynek ogrzewany jest centralnie przy użyciu  pieca węglowego. Do zagospodarowania przewidziany jest parter budynku.</w:t>
      </w:r>
    </w:p>
    <w:p w:rsidR="00000000" w:rsidDel="00000000" w:rsidP="00000000" w:rsidRDefault="00000000" w:rsidRPr="00000000" w14:paraId="00000009">
      <w:pPr>
        <w:spacing w:line="360" w:lineRule="auto"/>
        <w:rPr>
          <w:rFonts w:ascii="Cambria" w:cs="Cambria" w:eastAsia="Cambria" w:hAnsi="Cambria"/>
          <w:b w:val="1"/>
          <w:bCs w:val="1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360" w:lineRule="auto"/>
        <w:jc w:val="both"/>
        <w:rPr>
          <w:rFonts w:ascii="Cambria" w:cs="Cambria" w:eastAsia="Cambria" w:hAnsi="Cambria"/>
          <w:color w:val="000000"/>
          <w:sz w:val="22"/>
          <w:szCs w:val="22"/>
        </w:rPr>
      </w:pPr>
      <w:r w:rsidDel="00000000" w:rsidR="00000000" w:rsidRPr="00000000">
        <w:rPr>
          <w:rFonts w:ascii="Cambria" w:cs="Cambria" w:eastAsia="Cambria" w:hAnsi="Cambria"/>
          <w:color w:val="000000"/>
          <w:sz w:val="22"/>
          <w:szCs w:val="22"/>
          <w:rtl w:val="0"/>
        </w:rPr>
        <w:t xml:space="preserve">Przedmiotem zamówienia jest wykonanie kompleksowych robót remontowo-budowlanych wewnętrznych oraz zewnętrznych w lokalu mieszkalnym/budynku, obejmujących w szczególności roboty rozbiórkowe, wykończeniowe, instalacyjne, sanitarne, elektryczne oraz roboty związane z zagospodarowaniem otoczenia budynku. Roboty realizowane będą zgodnie z niniejszym Opisem Przedmiotu Zamówienia, dokumentacją techniczną, Specyfikacją Warunków Zamówienia oraz projektowanymi postanowieniami umowy.</w:t>
      </w:r>
    </w:p>
    <w:p w:rsidR="00000000" w:rsidDel="00000000" w:rsidP="00000000" w:rsidRDefault="00000000" w:rsidRPr="00000000" w14:paraId="0000000B">
      <w:pPr>
        <w:spacing w:line="360" w:lineRule="auto"/>
        <w:jc w:val="both"/>
        <w:rPr>
          <w:rFonts w:ascii="Cambria" w:cs="Cambria" w:eastAsia="Cambria" w:hAnsi="Cambria"/>
          <w:color w:val="000000"/>
          <w:sz w:val="22"/>
          <w:szCs w:val="22"/>
        </w:rPr>
      </w:pPr>
      <w:r w:rsidDel="00000000" w:rsidR="00000000" w:rsidRPr="00000000">
        <w:rPr>
          <w:rFonts w:ascii="Cambria" w:cs="Cambria" w:eastAsia="Cambria" w:hAnsi="Cambria"/>
          <w:color w:val="000000"/>
          <w:sz w:val="22"/>
          <w:szCs w:val="22"/>
          <w:rtl w:val="0"/>
        </w:rPr>
        <w:t xml:space="preserve">Zakres zamówienia obejmuje w szczególności, lecz niewyłącznie:</w:t>
      </w:r>
    </w:p>
    <w:p w:rsidR="00000000" w:rsidDel="00000000" w:rsidP="00000000" w:rsidRDefault="00000000" w:rsidRPr="00000000" w14:paraId="0000000C">
      <w:pPr>
        <w:numPr>
          <w:ilvl w:val="0"/>
          <w:numId w:val="25"/>
        </w:numPr>
        <w:spacing w:line="360" w:lineRule="auto"/>
        <w:ind w:left="720" w:hanging="360"/>
        <w:jc w:val="both"/>
        <w:rPr>
          <w:rFonts w:ascii="Cambria" w:cs="Cambria" w:eastAsia="Cambria" w:hAnsi="Cambria"/>
          <w:color w:val="000000"/>
          <w:sz w:val="22"/>
          <w:szCs w:val="22"/>
        </w:rPr>
      </w:pPr>
      <w:r w:rsidDel="00000000" w:rsidR="00000000" w:rsidRPr="00000000">
        <w:rPr>
          <w:rFonts w:ascii="Cambria" w:cs="Cambria" w:eastAsia="Cambria" w:hAnsi="Cambria"/>
          <w:color w:val="000000"/>
          <w:sz w:val="22"/>
          <w:szCs w:val="22"/>
          <w:rtl w:val="0"/>
        </w:rPr>
        <w:t xml:space="preserve">roboty przygotowawcze, zabezpieczające oraz rozbiórkowe,</w:t>
      </w:r>
    </w:p>
    <w:p w:rsidR="00000000" w:rsidDel="00000000" w:rsidP="00000000" w:rsidRDefault="00000000" w:rsidRPr="00000000" w14:paraId="0000000D">
      <w:pPr>
        <w:numPr>
          <w:ilvl w:val="0"/>
          <w:numId w:val="25"/>
        </w:numPr>
        <w:spacing w:line="360" w:lineRule="auto"/>
        <w:ind w:left="720" w:hanging="360"/>
        <w:jc w:val="both"/>
        <w:rPr>
          <w:rFonts w:ascii="Cambria" w:cs="Cambria" w:eastAsia="Cambria" w:hAnsi="Cambria"/>
          <w:color w:val="000000"/>
          <w:sz w:val="22"/>
          <w:szCs w:val="22"/>
        </w:rPr>
      </w:pPr>
      <w:r w:rsidDel="00000000" w:rsidR="00000000" w:rsidRPr="00000000">
        <w:rPr>
          <w:rFonts w:ascii="Cambria" w:cs="Cambria" w:eastAsia="Cambria" w:hAnsi="Cambria"/>
          <w:color w:val="000000"/>
          <w:sz w:val="22"/>
          <w:szCs w:val="22"/>
          <w:rtl w:val="0"/>
        </w:rPr>
        <w:t xml:space="preserve">roboty malarskie i przygotowawcze powierzchni ścian oraz sufitów,</w:t>
      </w:r>
    </w:p>
    <w:p w:rsidR="00000000" w:rsidDel="00000000" w:rsidP="00000000" w:rsidRDefault="00000000" w:rsidRPr="00000000" w14:paraId="0000000E">
      <w:pPr>
        <w:numPr>
          <w:ilvl w:val="0"/>
          <w:numId w:val="25"/>
        </w:numPr>
        <w:spacing w:line="360" w:lineRule="auto"/>
        <w:ind w:left="720" w:hanging="360"/>
        <w:jc w:val="both"/>
        <w:rPr>
          <w:rFonts w:ascii="Cambria" w:cs="Cambria" w:eastAsia="Cambria" w:hAnsi="Cambria"/>
          <w:color w:val="000000"/>
          <w:sz w:val="22"/>
          <w:szCs w:val="22"/>
        </w:rPr>
      </w:pPr>
      <w:r w:rsidDel="00000000" w:rsidR="00000000" w:rsidRPr="00000000">
        <w:rPr>
          <w:rFonts w:ascii="Cambria" w:cs="Cambria" w:eastAsia="Cambria" w:hAnsi="Cambria"/>
          <w:color w:val="000000"/>
          <w:sz w:val="22"/>
          <w:szCs w:val="22"/>
          <w:rtl w:val="0"/>
        </w:rPr>
        <w:t xml:space="preserve">wykonanie szpachlowania, gładzi oraz robót wykończeniowych,</w:t>
      </w:r>
    </w:p>
    <w:p w:rsidR="00000000" w:rsidDel="00000000" w:rsidP="00000000" w:rsidRDefault="00000000" w:rsidRPr="00000000" w14:paraId="0000000F">
      <w:pPr>
        <w:numPr>
          <w:ilvl w:val="0"/>
          <w:numId w:val="25"/>
        </w:numPr>
        <w:spacing w:line="360" w:lineRule="auto"/>
        <w:ind w:left="720" w:hanging="360"/>
        <w:jc w:val="both"/>
        <w:rPr>
          <w:rFonts w:ascii="Cambria" w:cs="Cambria" w:eastAsia="Cambria" w:hAnsi="Cambria"/>
          <w:color w:val="000000"/>
          <w:sz w:val="22"/>
          <w:szCs w:val="22"/>
        </w:rPr>
      </w:pPr>
      <w:r w:rsidDel="00000000" w:rsidR="00000000" w:rsidRPr="00000000">
        <w:rPr>
          <w:rFonts w:ascii="Cambria" w:cs="Cambria" w:eastAsia="Cambria" w:hAnsi="Cambria"/>
          <w:color w:val="000000"/>
          <w:sz w:val="22"/>
          <w:szCs w:val="22"/>
          <w:rtl w:val="0"/>
        </w:rPr>
        <w:t xml:space="preserve">wykonanie robót glazurniczych i posadzkowych,</w:t>
      </w:r>
    </w:p>
    <w:p w:rsidR="00000000" w:rsidDel="00000000" w:rsidP="00000000" w:rsidRDefault="00000000" w:rsidRPr="00000000" w14:paraId="00000010">
      <w:pPr>
        <w:numPr>
          <w:ilvl w:val="0"/>
          <w:numId w:val="25"/>
        </w:numPr>
        <w:spacing w:line="360" w:lineRule="auto"/>
        <w:ind w:left="720" w:hanging="360"/>
        <w:jc w:val="both"/>
        <w:rPr>
          <w:rFonts w:ascii="Cambria" w:cs="Cambria" w:eastAsia="Cambria" w:hAnsi="Cambria"/>
          <w:color w:val="000000"/>
          <w:sz w:val="22"/>
          <w:szCs w:val="22"/>
        </w:rPr>
      </w:pPr>
      <w:r w:rsidDel="00000000" w:rsidR="00000000" w:rsidRPr="00000000">
        <w:rPr>
          <w:rFonts w:ascii="Cambria" w:cs="Cambria" w:eastAsia="Cambria" w:hAnsi="Cambria"/>
          <w:color w:val="000000"/>
          <w:sz w:val="22"/>
          <w:szCs w:val="22"/>
          <w:rtl w:val="0"/>
        </w:rPr>
        <w:t xml:space="preserve">wymianę stolarki drzwiowej,</w:t>
      </w:r>
    </w:p>
    <w:p w:rsidR="00000000" w:rsidDel="00000000" w:rsidP="00000000" w:rsidRDefault="00000000" w:rsidRPr="00000000" w14:paraId="00000011">
      <w:pPr>
        <w:numPr>
          <w:ilvl w:val="0"/>
          <w:numId w:val="25"/>
        </w:numPr>
        <w:spacing w:line="360" w:lineRule="auto"/>
        <w:ind w:left="720" w:hanging="360"/>
        <w:jc w:val="both"/>
        <w:rPr>
          <w:rFonts w:ascii="Cambria" w:cs="Cambria" w:eastAsia="Cambria" w:hAnsi="Cambria"/>
          <w:color w:val="000000"/>
          <w:sz w:val="22"/>
          <w:szCs w:val="22"/>
        </w:rPr>
      </w:pPr>
      <w:r w:rsidDel="00000000" w:rsidR="00000000" w:rsidRPr="00000000">
        <w:rPr>
          <w:rFonts w:ascii="Cambria" w:cs="Cambria" w:eastAsia="Cambria" w:hAnsi="Cambria"/>
          <w:color w:val="000000"/>
          <w:sz w:val="22"/>
          <w:szCs w:val="22"/>
          <w:rtl w:val="0"/>
        </w:rPr>
        <w:t xml:space="preserve">kompleksowe roboty sanitarne, w tym wymianę urządzeń sanitarnych, armatury, podgrzewaczy wody, brodzika, kabiny prysznicowej, misek ustępowych, umywalek oraz zlewozmywaków,</w:t>
      </w:r>
    </w:p>
    <w:p w:rsidR="00000000" w:rsidDel="00000000" w:rsidP="00000000" w:rsidRDefault="00000000" w:rsidRPr="00000000" w14:paraId="00000012">
      <w:pPr>
        <w:numPr>
          <w:ilvl w:val="0"/>
          <w:numId w:val="25"/>
        </w:numPr>
        <w:spacing w:line="360" w:lineRule="auto"/>
        <w:ind w:left="720" w:hanging="360"/>
        <w:jc w:val="both"/>
        <w:rPr>
          <w:rFonts w:ascii="Cambria" w:cs="Cambria" w:eastAsia="Cambria" w:hAnsi="Cambria"/>
          <w:color w:val="000000"/>
          <w:sz w:val="22"/>
          <w:szCs w:val="22"/>
        </w:rPr>
      </w:pPr>
      <w:r w:rsidDel="00000000" w:rsidR="00000000" w:rsidRPr="00000000">
        <w:rPr>
          <w:rFonts w:ascii="Cambria" w:cs="Cambria" w:eastAsia="Cambria" w:hAnsi="Cambria"/>
          <w:color w:val="000000"/>
          <w:sz w:val="22"/>
          <w:szCs w:val="22"/>
          <w:rtl w:val="0"/>
        </w:rPr>
        <w:t xml:space="preserve">roboty instalacyjne w zakresie instalacji wodno-kanalizacyjnych oraz elektrycznych wraz z wykonaniem wymaganych pomiarów i sporządzeniem protokołów odbiorczych,</w:t>
      </w:r>
    </w:p>
    <w:p w:rsidR="00000000" w:rsidDel="00000000" w:rsidP="00000000" w:rsidRDefault="00000000" w:rsidRPr="00000000" w14:paraId="00000013">
      <w:pPr>
        <w:numPr>
          <w:ilvl w:val="0"/>
          <w:numId w:val="25"/>
        </w:numPr>
        <w:spacing w:line="360" w:lineRule="auto"/>
        <w:ind w:left="720" w:hanging="360"/>
        <w:jc w:val="both"/>
        <w:rPr>
          <w:rFonts w:ascii="Cambria" w:cs="Cambria" w:eastAsia="Cambria" w:hAnsi="Cambria"/>
          <w:color w:val="000000"/>
          <w:sz w:val="22"/>
          <w:szCs w:val="22"/>
        </w:rPr>
      </w:pPr>
      <w:r w:rsidDel="00000000" w:rsidR="00000000" w:rsidRPr="00000000">
        <w:rPr>
          <w:rFonts w:ascii="Cambria" w:cs="Cambria" w:eastAsia="Cambria" w:hAnsi="Cambria"/>
          <w:color w:val="000000"/>
          <w:sz w:val="22"/>
          <w:szCs w:val="22"/>
          <w:rtl w:val="0"/>
        </w:rPr>
        <w:t xml:space="preserve">roboty wentylacyjne,</w:t>
      </w:r>
    </w:p>
    <w:p w:rsidR="00000000" w:rsidDel="00000000" w:rsidP="00000000" w:rsidRDefault="00000000" w:rsidRPr="00000000" w14:paraId="00000014">
      <w:pPr>
        <w:numPr>
          <w:ilvl w:val="0"/>
          <w:numId w:val="25"/>
        </w:numPr>
        <w:spacing w:line="360" w:lineRule="auto"/>
        <w:ind w:left="720" w:hanging="360"/>
        <w:jc w:val="both"/>
        <w:rPr>
          <w:rFonts w:ascii="Cambria" w:cs="Cambria" w:eastAsia="Cambria" w:hAnsi="Cambria"/>
          <w:color w:val="000000"/>
          <w:sz w:val="22"/>
          <w:szCs w:val="22"/>
        </w:rPr>
      </w:pPr>
      <w:r w:rsidDel="00000000" w:rsidR="00000000" w:rsidRPr="00000000">
        <w:rPr>
          <w:rFonts w:ascii="Cambria" w:cs="Cambria" w:eastAsia="Cambria" w:hAnsi="Cambria"/>
          <w:color w:val="000000"/>
          <w:sz w:val="22"/>
          <w:szCs w:val="22"/>
          <w:rtl w:val="0"/>
        </w:rPr>
        <w:t xml:space="preserve">roboty zewnętrzne obejmujące w szczególności: remont schodów, wykonanie pochylni dla osób z niepełnosprawnościami, wykonanie oraz przebudowę chodników, remont komina, a także wykonanie ogrodzenia terenu.</w:t>
      </w:r>
    </w:p>
    <w:p w:rsidR="00000000" w:rsidDel="00000000" w:rsidP="00000000" w:rsidRDefault="00000000" w:rsidRPr="00000000" w14:paraId="00000015">
      <w:pPr>
        <w:spacing w:line="360" w:lineRule="auto"/>
        <w:jc w:val="both"/>
        <w:rPr>
          <w:rFonts w:ascii="Cambria" w:cs="Cambria" w:eastAsia="Cambria" w:hAnsi="Cambria"/>
          <w:color w:val="000000"/>
          <w:sz w:val="22"/>
          <w:szCs w:val="22"/>
        </w:rPr>
      </w:pPr>
      <w:r w:rsidDel="00000000" w:rsidR="00000000" w:rsidRPr="00000000">
        <w:rPr>
          <w:rFonts w:ascii="Cambria" w:cs="Cambria" w:eastAsia="Cambria" w:hAnsi="Cambria"/>
          <w:color w:val="000000"/>
          <w:sz w:val="22"/>
          <w:szCs w:val="22"/>
          <w:rtl w:val="0"/>
        </w:rPr>
        <w:t xml:space="preserve">Celem realizacji zamówienia jest kompleksowe przywrócenie właściwego stanu technicznego obiektu, poprawa bezpieczeństwa użytkowników, zapewnienie zgodności obiektu z obowiązującymi przepisami techniczno-budowlanymi, w tym w szczególności z przepisami dotyczącymi dostępności dla osób z niepełnosprawnościami, a także podniesienie estetyki obiektu oraz trwałości zastosowanych rozwiązań materiałowych i technologicznych.</w:t>
      </w:r>
    </w:p>
    <w:p w:rsidR="00000000" w:rsidDel="00000000" w:rsidP="00000000" w:rsidRDefault="00000000" w:rsidRPr="00000000" w14:paraId="00000016">
      <w:pPr>
        <w:spacing w:line="360" w:lineRule="auto"/>
        <w:jc w:val="both"/>
        <w:rPr>
          <w:rFonts w:ascii="Cambria" w:cs="Cambria" w:eastAsia="Cambria" w:hAnsi="Cambria"/>
          <w:color w:val="000000"/>
          <w:sz w:val="22"/>
          <w:szCs w:val="22"/>
        </w:rPr>
      </w:pPr>
      <w:r w:rsidDel="00000000" w:rsidR="00000000" w:rsidRPr="00000000">
        <w:rPr>
          <w:rFonts w:ascii="Cambria" w:cs="Cambria" w:eastAsia="Cambria" w:hAnsi="Cambria"/>
          <w:color w:val="000000"/>
          <w:sz w:val="22"/>
          <w:szCs w:val="22"/>
          <w:rtl w:val="0"/>
        </w:rPr>
        <w:t xml:space="preserve">Wszystkie roboty objęte przedmiotem zamówienia muszą zostać wykonane:</w:t>
      </w:r>
    </w:p>
    <w:p w:rsidR="00000000" w:rsidDel="00000000" w:rsidP="00000000" w:rsidRDefault="00000000" w:rsidRPr="00000000" w14:paraId="00000017">
      <w:pPr>
        <w:numPr>
          <w:ilvl w:val="0"/>
          <w:numId w:val="26"/>
        </w:numPr>
        <w:spacing w:line="360" w:lineRule="auto"/>
        <w:ind w:left="720" w:hanging="360"/>
        <w:jc w:val="both"/>
        <w:rPr>
          <w:rFonts w:ascii="Cambria" w:cs="Cambria" w:eastAsia="Cambria" w:hAnsi="Cambria"/>
          <w:color w:val="000000"/>
          <w:sz w:val="22"/>
          <w:szCs w:val="22"/>
        </w:rPr>
      </w:pPr>
      <w:r w:rsidDel="00000000" w:rsidR="00000000" w:rsidRPr="00000000">
        <w:rPr>
          <w:rFonts w:ascii="Cambria" w:cs="Cambria" w:eastAsia="Cambria" w:hAnsi="Cambria"/>
          <w:color w:val="000000"/>
          <w:sz w:val="22"/>
          <w:szCs w:val="22"/>
          <w:rtl w:val="0"/>
        </w:rPr>
        <w:t xml:space="preserve">zgodnie z obowiązującymi przepisami prawa, w szczególności Prawa budowlanego oraz przepisami wykonawczymi,</w:t>
      </w:r>
    </w:p>
    <w:p w:rsidR="00000000" w:rsidDel="00000000" w:rsidP="00000000" w:rsidRDefault="00000000" w:rsidRPr="00000000" w14:paraId="00000018">
      <w:pPr>
        <w:numPr>
          <w:ilvl w:val="0"/>
          <w:numId w:val="26"/>
        </w:numPr>
        <w:spacing w:line="360" w:lineRule="auto"/>
        <w:ind w:left="720" w:hanging="360"/>
        <w:jc w:val="both"/>
        <w:rPr>
          <w:rFonts w:ascii="Cambria" w:cs="Cambria" w:eastAsia="Cambria" w:hAnsi="Cambria"/>
          <w:color w:val="000000"/>
          <w:sz w:val="22"/>
          <w:szCs w:val="22"/>
        </w:rPr>
      </w:pPr>
      <w:r w:rsidDel="00000000" w:rsidR="00000000" w:rsidRPr="00000000">
        <w:rPr>
          <w:rFonts w:ascii="Cambria" w:cs="Cambria" w:eastAsia="Cambria" w:hAnsi="Cambria"/>
          <w:color w:val="000000"/>
          <w:sz w:val="22"/>
          <w:szCs w:val="22"/>
          <w:rtl w:val="0"/>
        </w:rPr>
        <w:t xml:space="preserve">zgodnie z aktualnymi normami technicznymi, zasadami wiedzy technicznej oraz sztuki budowlanej,</w:t>
      </w:r>
    </w:p>
    <w:p w:rsidR="00000000" w:rsidDel="00000000" w:rsidP="00000000" w:rsidRDefault="00000000" w:rsidRPr="00000000" w14:paraId="00000019">
      <w:pPr>
        <w:numPr>
          <w:ilvl w:val="0"/>
          <w:numId w:val="26"/>
        </w:numPr>
        <w:spacing w:line="360" w:lineRule="auto"/>
        <w:ind w:left="720" w:hanging="360"/>
        <w:jc w:val="both"/>
        <w:rPr>
          <w:rFonts w:ascii="Cambria" w:cs="Cambria" w:eastAsia="Cambria" w:hAnsi="Cambria"/>
          <w:color w:val="000000"/>
          <w:sz w:val="22"/>
          <w:szCs w:val="22"/>
        </w:rPr>
      </w:pPr>
      <w:r w:rsidDel="00000000" w:rsidR="00000000" w:rsidRPr="00000000">
        <w:rPr>
          <w:rFonts w:ascii="Cambria" w:cs="Cambria" w:eastAsia="Cambria" w:hAnsi="Cambria"/>
          <w:color w:val="000000"/>
          <w:sz w:val="22"/>
          <w:szCs w:val="22"/>
          <w:rtl w:val="0"/>
        </w:rPr>
        <w:t xml:space="preserve">z zastosowaniem wyłącznie materiałów budowlanych i wyrobów posiadających wymagane atesty, certyfikaty oraz dopuszczenia do obrotu i powszechnego stosowania w budownictwie,</w:t>
      </w:r>
    </w:p>
    <w:p w:rsidR="00000000" w:rsidDel="00000000" w:rsidP="00000000" w:rsidRDefault="00000000" w:rsidRPr="00000000" w14:paraId="0000001A">
      <w:pPr>
        <w:numPr>
          <w:ilvl w:val="0"/>
          <w:numId w:val="26"/>
        </w:numPr>
        <w:spacing w:line="360" w:lineRule="auto"/>
        <w:ind w:left="720" w:hanging="360"/>
        <w:jc w:val="both"/>
        <w:rPr>
          <w:rFonts w:ascii="Cambria" w:cs="Cambria" w:eastAsia="Cambria" w:hAnsi="Cambria"/>
          <w:color w:val="000000"/>
          <w:sz w:val="22"/>
          <w:szCs w:val="22"/>
        </w:rPr>
      </w:pPr>
      <w:r w:rsidDel="00000000" w:rsidR="00000000" w:rsidRPr="00000000">
        <w:rPr>
          <w:rFonts w:ascii="Cambria" w:cs="Cambria" w:eastAsia="Cambria" w:hAnsi="Cambria"/>
          <w:color w:val="000000"/>
          <w:sz w:val="22"/>
          <w:szCs w:val="22"/>
          <w:rtl w:val="0"/>
        </w:rPr>
        <w:t xml:space="preserve">z zachowaniem obowiązujących przepisów BHP, ppoż. oraz zasad ochrony środowiska,</w:t>
      </w:r>
    </w:p>
    <w:p w:rsidR="00000000" w:rsidDel="00000000" w:rsidP="00000000" w:rsidRDefault="00000000" w:rsidRPr="00000000" w14:paraId="0000001B">
      <w:pPr>
        <w:numPr>
          <w:ilvl w:val="0"/>
          <w:numId w:val="26"/>
        </w:numPr>
        <w:spacing w:line="360" w:lineRule="auto"/>
        <w:ind w:left="720" w:hanging="360"/>
        <w:jc w:val="both"/>
        <w:rPr>
          <w:rFonts w:ascii="Cambria" w:cs="Cambria" w:eastAsia="Cambria" w:hAnsi="Cambria"/>
          <w:color w:val="000000"/>
          <w:sz w:val="22"/>
          <w:szCs w:val="22"/>
        </w:rPr>
      </w:pPr>
      <w:r w:rsidDel="00000000" w:rsidR="00000000" w:rsidRPr="00000000">
        <w:rPr>
          <w:rFonts w:ascii="Cambria" w:cs="Cambria" w:eastAsia="Cambria" w:hAnsi="Cambria"/>
          <w:color w:val="000000"/>
          <w:sz w:val="22"/>
          <w:szCs w:val="22"/>
          <w:rtl w:val="0"/>
        </w:rPr>
        <w:t xml:space="preserve">z zapewnieniem należytego zabezpieczenia terenu prac, lokalu/budynku oraz mienia Zamawiającego i osób trzecich.</w:t>
      </w:r>
    </w:p>
    <w:p w:rsidR="00000000" w:rsidDel="00000000" w:rsidP="00000000" w:rsidRDefault="00000000" w:rsidRPr="00000000" w14:paraId="0000001C">
      <w:pPr>
        <w:spacing w:line="360" w:lineRule="auto"/>
        <w:ind w:left="720" w:firstLine="0"/>
        <w:jc w:val="both"/>
        <w:rPr>
          <w:rFonts w:ascii="Cambria" w:cs="Cambria" w:eastAsia="Cambria" w:hAnsi="Cambria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line="360" w:lineRule="auto"/>
        <w:jc w:val="both"/>
        <w:rPr>
          <w:rFonts w:ascii="Cambria" w:cs="Cambria" w:eastAsia="Cambria" w:hAnsi="Cambria"/>
          <w:color w:val="000000"/>
          <w:sz w:val="22"/>
          <w:szCs w:val="22"/>
        </w:rPr>
      </w:pPr>
      <w:r w:rsidDel="00000000" w:rsidR="00000000" w:rsidRPr="00000000">
        <w:rPr>
          <w:rFonts w:ascii="Cambria" w:cs="Cambria" w:eastAsia="Cambria" w:hAnsi="Cambria"/>
          <w:color w:val="000000"/>
          <w:sz w:val="22"/>
          <w:szCs w:val="22"/>
          <w:rtl w:val="0"/>
        </w:rPr>
        <w:t xml:space="preserve">Zakres rzeczowy zamówienia został określony szczegółowo w dalszej części niniejszego Opisu Przedmiotu Zamówienia, w dokumentacji technicznej oraz w kosztorysie, które łącznie definiują pełny zakres obowiązków Wykonawcy.</w:t>
      </w:r>
    </w:p>
    <w:p w:rsidR="00000000" w:rsidDel="00000000" w:rsidP="00000000" w:rsidRDefault="00000000" w:rsidRPr="00000000" w14:paraId="0000001E">
      <w:pPr>
        <w:spacing w:line="360" w:lineRule="auto"/>
        <w:jc w:val="both"/>
        <w:rPr>
          <w:rFonts w:ascii="Cambria" w:cs="Cambria" w:eastAsia="Cambria" w:hAnsi="Cambria"/>
          <w:b w:val="1"/>
          <w:bCs w:val="1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both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Nazwa i kod Wspólnego Słownika Zamówień (CPV):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firstLine="0"/>
        <w:jc w:val="both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45324000-4 Roboty malarskie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firstLine="0"/>
        <w:jc w:val="both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45111300-1 Roboty rozbiórkowe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firstLine="0"/>
        <w:jc w:val="both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45453000-7 Roboty remontowe i renowacyjne</w:t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firstLine="0"/>
        <w:jc w:val="both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45233253-7 Roboty w zakresie nawierzchni dróg dla pieszych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firstLine="0"/>
        <w:jc w:val="both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45300000-0 Roboty instalacyjne w budynkach </w:t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firstLine="0"/>
        <w:jc w:val="both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45330000-9 Roboty instalacyjne wodno-kanalizacyjne i sanitarne </w:t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360" w:lineRule="auto"/>
        <w:ind w:left="720" w:right="0" w:firstLine="0"/>
        <w:jc w:val="both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45310000-3 Roboty instalacyjne elektryczne </w:t>
      </w:r>
    </w:p>
    <w:p w:rsidR="00000000" w:rsidDel="00000000" w:rsidP="00000000" w:rsidRDefault="00000000" w:rsidRPr="00000000" w14:paraId="00000027">
      <w:pPr>
        <w:spacing w:line="360" w:lineRule="auto"/>
        <w:jc w:val="center"/>
        <w:rPr>
          <w:rFonts w:ascii="Cambria" w:cs="Cambria" w:eastAsia="Cambria" w:hAnsi="Cambria"/>
          <w:b w:val="1"/>
          <w:bCs w:val="1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line="360" w:lineRule="auto"/>
        <w:jc w:val="center"/>
        <w:rPr>
          <w:rFonts w:ascii="Cambria" w:cs="Cambria" w:eastAsia="Cambria" w:hAnsi="Cambria"/>
          <w:b w:val="1"/>
          <w:bCs w:val="1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both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Przedmiotem zamówienia są roboty budowlane polegające na [nazwa zamówienia], w skład którego wchodzą następujące prace:</w:t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1"/>
        <w:numPr>
          <w:ilvl w:val="0"/>
          <w:numId w:val="2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080" w:right="0" w:hanging="360"/>
        <w:jc w:val="both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Roboty wewnętrzne:</w:t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1"/>
        <w:numPr>
          <w:ilvl w:val="0"/>
          <w:numId w:val="2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40" w:right="0" w:hanging="360"/>
        <w:jc w:val="both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Wstępne oczyszczenie sufitów.</w:t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1"/>
        <w:numPr>
          <w:ilvl w:val="0"/>
          <w:numId w:val="2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2160" w:right="0" w:hanging="360"/>
        <w:jc w:val="both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umycie sufitów detergentem dedykowanym do danych zabrudzeń;</w:t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1"/>
        <w:numPr>
          <w:ilvl w:val="0"/>
          <w:numId w:val="2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2160" w:right="0" w:hanging="360"/>
        <w:jc w:val="both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malowanie wstępne białą farbą podkładową w celu sprawdzenia równości powierzchni;</w:t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1"/>
        <w:numPr>
          <w:ilvl w:val="0"/>
          <w:numId w:val="2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2160" w:right="0" w:hanging="360"/>
        <w:jc w:val="both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malowanie właściwe farbami emulsyjnymi (odpornymi na wilgoć) w dwóch warstwach w kolorze białym.</w:t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1"/>
        <w:numPr>
          <w:ilvl w:val="0"/>
          <w:numId w:val="2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40" w:right="0" w:hanging="360"/>
        <w:jc w:val="both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Wstępne oczyszczenie ścian.</w:t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2160" w:right="0" w:hanging="360"/>
        <w:jc w:val="both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umycie ścian detergentem dedykowanym do danych zabrudzeń;</w:t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2160" w:right="0" w:hanging="360"/>
        <w:jc w:val="both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malowanie wstępne białą farbą podkładową w celu sprawdzenia równości powierzchni;</w:t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2160" w:right="0" w:hanging="360"/>
        <w:jc w:val="both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malowanie właściwe farbami emulsyjnymi PN-EN 13300:2002 (odpornymi na wilgoć) w dwóch warstwach w kolorze białym.</w:t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1"/>
        <w:numPr>
          <w:ilvl w:val="0"/>
          <w:numId w:val="2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40" w:right="0" w:hanging="360"/>
        <w:jc w:val="both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Przygotowanie powierzchni pod malowanie farbami emulsyjnymi. </w:t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2160" w:right="0" w:hanging="360"/>
        <w:jc w:val="both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usunięcie starych powłok malarskich lub pozostałości tynków;</w:t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360" w:lineRule="auto"/>
        <w:ind w:left="2160" w:right="0" w:hanging="360"/>
        <w:jc w:val="both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naprawa pęknięć i ubytków przy użyciu mas szpachlowych odpowiednich do rodzaju podłoża (np. gipsowych, cementowych);</w:t>
      </w:r>
    </w:p>
    <w:p w:rsidR="00000000" w:rsidDel="00000000" w:rsidP="00000000" w:rsidRDefault="00000000" w:rsidRPr="00000000" w14:paraId="00000036">
      <w:pPr>
        <w:spacing w:line="360" w:lineRule="auto"/>
        <w:ind w:left="1800" w:firstLine="0"/>
        <w:jc w:val="both"/>
        <w:rPr>
          <w:rFonts w:ascii="Cambria" w:cs="Cambria" w:eastAsia="Cambria" w:hAnsi="Cambria"/>
          <w:color w:val="000000"/>
          <w:sz w:val="22"/>
          <w:szCs w:val="22"/>
        </w:rPr>
      </w:pPr>
      <w:r w:rsidDel="00000000" w:rsidR="00000000" w:rsidRPr="00000000">
        <w:rPr>
          <w:rFonts w:ascii="Cambria" w:cs="Cambria" w:eastAsia="Cambria" w:hAnsi="Cambria"/>
          <w:color w:val="000000"/>
          <w:sz w:val="22"/>
          <w:szCs w:val="22"/>
          <w:rtl w:val="0"/>
        </w:rPr>
        <w:t xml:space="preserve">Szpachlowanie:</w:t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2160" w:right="0" w:hanging="360"/>
        <w:jc w:val="both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szpachlowanie gipsowe i polimerowe całości powierzchni w dwóch warstwach z szlifowaniem między kolejnymi etapami;</w:t>
      </w: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2160" w:right="0" w:hanging="360"/>
        <w:jc w:val="both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weryfikacja gładkości przy użyciu lamp oświetleniowych ustawianych pod kątem.</w:t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1"/>
        <w:numPr>
          <w:ilvl w:val="0"/>
          <w:numId w:val="2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40" w:right="0" w:hanging="360"/>
        <w:jc w:val="both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Przygotowanie podłoża przed położeniem płytek glazurowanych.</w:t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2160" w:right="0" w:hanging="360"/>
        <w:jc w:val="both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inspekcja podłoża pod kątem nośności, obecności pęknięć i wilgotności;</w:t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360" w:lineRule="auto"/>
        <w:ind w:left="2160" w:right="0" w:hanging="360"/>
        <w:jc w:val="both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wyrównanie podłoża za pomocą zapraw wyrównujących w celu wyrównania poziomów podłoża (zalecany czas schnięcia min. 24 godziny);</w:t>
      </w:r>
    </w:p>
    <w:p w:rsidR="00000000" w:rsidDel="00000000" w:rsidP="00000000" w:rsidRDefault="00000000" w:rsidRPr="00000000" w14:paraId="0000003C">
      <w:pPr>
        <w:spacing w:line="360" w:lineRule="auto"/>
        <w:ind w:left="1800" w:firstLine="0"/>
        <w:jc w:val="both"/>
        <w:rPr>
          <w:rFonts w:ascii="Cambria" w:cs="Cambria" w:eastAsia="Cambria" w:hAnsi="Cambria"/>
          <w:color w:val="000000"/>
          <w:sz w:val="22"/>
          <w:szCs w:val="22"/>
        </w:rPr>
      </w:pPr>
      <w:r w:rsidDel="00000000" w:rsidR="00000000" w:rsidRPr="00000000">
        <w:rPr>
          <w:rFonts w:ascii="Cambria" w:cs="Cambria" w:eastAsia="Cambria" w:hAnsi="Cambria"/>
          <w:color w:val="000000"/>
          <w:sz w:val="22"/>
          <w:szCs w:val="22"/>
          <w:rtl w:val="0"/>
        </w:rPr>
        <w:t xml:space="preserve">Montaż płytki glazurowanej klasa R10 wodoodporność &gt;0,5% w kolorze: jasny szary o wymiarach dopuszczalnych 60x60: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2127" w:right="0" w:hanging="360"/>
        <w:jc w:val="both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dobór i umieszczenie płyte</w:t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360" w:lineRule="auto"/>
        <w:ind w:left="2127" w:right="0" w:hanging="360"/>
        <w:jc w:val="both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układanie płytek z zastosowaniem zaprawy klejowej klasy C2TE</w:t>
      </w:r>
    </w:p>
    <w:p w:rsidR="00000000" w:rsidDel="00000000" w:rsidP="00000000" w:rsidRDefault="00000000" w:rsidRPr="00000000" w14:paraId="0000003F">
      <w:pPr>
        <w:spacing w:line="360" w:lineRule="auto"/>
        <w:ind w:left="1800" w:firstLine="0"/>
        <w:jc w:val="both"/>
        <w:rPr>
          <w:rFonts w:ascii="Cambria" w:cs="Cambria" w:eastAsia="Cambria" w:hAnsi="Cambria"/>
          <w:color w:val="000000"/>
          <w:sz w:val="22"/>
          <w:szCs w:val="22"/>
        </w:rPr>
      </w:pPr>
      <w:r w:rsidDel="00000000" w:rsidR="00000000" w:rsidRPr="00000000">
        <w:rPr>
          <w:rFonts w:ascii="Cambria" w:cs="Cambria" w:eastAsia="Cambria" w:hAnsi="Cambria"/>
          <w:color w:val="000000"/>
          <w:sz w:val="22"/>
          <w:szCs w:val="22"/>
          <w:rtl w:val="0"/>
        </w:rPr>
        <w:t xml:space="preserve">Fugowanie:</w:t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2127" w:right="0" w:hanging="360"/>
        <w:jc w:val="both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wypełnienie spoin fugą cementową odporną na zabrudzenia i wilgoć w kolorze jasny szary;</w:t>
      </w:r>
    </w:p>
    <w:p w:rsidR="00000000" w:rsidDel="00000000" w:rsidP="00000000" w:rsidRDefault="00000000" w:rsidRPr="00000000" w14:paraId="00000041">
      <w:pPr>
        <w:keepNext w:val="0"/>
        <w:keepLines w:val="0"/>
        <w:pageBreakBefore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2127" w:right="0" w:hanging="360"/>
        <w:jc w:val="both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uszczelnienie krawędzi i połączeń elastycznym siliconem w miejscu styku z innymi materiałami.</w:t>
      </w:r>
    </w:p>
    <w:p w:rsidR="00000000" w:rsidDel="00000000" w:rsidP="00000000" w:rsidRDefault="00000000" w:rsidRPr="00000000" w14:paraId="00000042">
      <w:pPr>
        <w:keepNext w:val="0"/>
        <w:keepLines w:val="0"/>
        <w:pageBreakBefore w:val="0"/>
        <w:widowControl w:val="1"/>
        <w:numPr>
          <w:ilvl w:val="0"/>
          <w:numId w:val="2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40" w:right="0" w:hanging="360"/>
        <w:jc w:val="both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Demontaż przepływowego podgrzewacza wody. </w:t>
      </w:r>
    </w:p>
    <w:p w:rsidR="00000000" w:rsidDel="00000000" w:rsidP="00000000" w:rsidRDefault="00000000" w:rsidRPr="00000000" w14:paraId="00000043">
      <w:pPr>
        <w:keepNext w:val="0"/>
        <w:keepLines w:val="0"/>
        <w:pageBreakBefore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2160" w:right="0" w:hanging="360"/>
        <w:jc w:val="both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zamknięcie zaworu z dopływem bieżącej wody;</w:t>
      </w:r>
    </w:p>
    <w:p w:rsidR="00000000" w:rsidDel="00000000" w:rsidP="00000000" w:rsidRDefault="00000000" w:rsidRPr="00000000" w14:paraId="00000044">
      <w:pPr>
        <w:keepNext w:val="0"/>
        <w:keepLines w:val="0"/>
        <w:pageBreakBefore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2160" w:right="0" w:hanging="360"/>
        <w:jc w:val="both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wyłączenie zasilania podgrzewacza wody;</w:t>
      </w:r>
    </w:p>
    <w:p w:rsidR="00000000" w:rsidDel="00000000" w:rsidP="00000000" w:rsidRDefault="00000000" w:rsidRPr="00000000" w14:paraId="00000045">
      <w:pPr>
        <w:keepNext w:val="0"/>
        <w:keepLines w:val="0"/>
        <w:pageBreakBefore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2160" w:right="0" w:hanging="360"/>
        <w:jc w:val="both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demontaż podgrzewacza wody.</w:t>
      </w:r>
    </w:p>
    <w:p w:rsidR="00000000" w:rsidDel="00000000" w:rsidP="00000000" w:rsidRDefault="00000000" w:rsidRPr="00000000" w14:paraId="00000046">
      <w:pPr>
        <w:keepNext w:val="0"/>
        <w:keepLines w:val="0"/>
        <w:pageBreakBefore w:val="0"/>
        <w:widowControl w:val="1"/>
        <w:numPr>
          <w:ilvl w:val="0"/>
          <w:numId w:val="2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40" w:right="0" w:hanging="360"/>
        <w:jc w:val="both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Wymiana przepływowego podgrzewacza wody nadumywalkowego o parametrach: 5 kW z przepływem min. 3l na minutę o temperaturze grzania 50°C, wodoodporność-IP25, klasa energetyczna A, z baterią w komplecie.</w:t>
      </w:r>
    </w:p>
    <w:p w:rsidR="00000000" w:rsidDel="00000000" w:rsidP="00000000" w:rsidRDefault="00000000" w:rsidRPr="00000000" w14:paraId="00000047">
      <w:pPr>
        <w:keepNext w:val="0"/>
        <w:keepLines w:val="0"/>
        <w:pageBreakBefore w:val="0"/>
        <w:widowControl w:val="1"/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2160" w:right="0" w:hanging="360"/>
        <w:jc w:val="both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zamknięcie dopływu bieżącej wody;</w:t>
      </w:r>
    </w:p>
    <w:p w:rsidR="00000000" w:rsidDel="00000000" w:rsidP="00000000" w:rsidRDefault="00000000" w:rsidRPr="00000000" w14:paraId="00000048">
      <w:pPr>
        <w:keepNext w:val="0"/>
        <w:keepLines w:val="0"/>
        <w:pageBreakBefore w:val="0"/>
        <w:widowControl w:val="1"/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2160" w:right="0" w:hanging="360"/>
        <w:jc w:val="both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wyłączenie zasilania;</w:t>
      </w:r>
    </w:p>
    <w:p w:rsidR="00000000" w:rsidDel="00000000" w:rsidP="00000000" w:rsidRDefault="00000000" w:rsidRPr="00000000" w14:paraId="00000049">
      <w:pPr>
        <w:keepNext w:val="0"/>
        <w:keepLines w:val="0"/>
        <w:pageBreakBefore w:val="0"/>
        <w:widowControl w:val="1"/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2160" w:right="0" w:hanging="360"/>
        <w:jc w:val="both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demontaż podgrzewacza wody;</w:t>
      </w:r>
    </w:p>
    <w:p w:rsidR="00000000" w:rsidDel="00000000" w:rsidP="00000000" w:rsidRDefault="00000000" w:rsidRPr="00000000" w14:paraId="0000004A">
      <w:pPr>
        <w:keepNext w:val="0"/>
        <w:keepLines w:val="0"/>
        <w:pageBreakBefore w:val="0"/>
        <w:widowControl w:val="1"/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2160" w:right="0" w:hanging="360"/>
        <w:jc w:val="both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weryfikacja przyłącza wodnego pod kątem drożności i pasowności nowego urządzenia;</w:t>
      </w:r>
    </w:p>
    <w:p w:rsidR="00000000" w:rsidDel="00000000" w:rsidP="00000000" w:rsidRDefault="00000000" w:rsidRPr="00000000" w14:paraId="0000004B">
      <w:pPr>
        <w:keepNext w:val="0"/>
        <w:keepLines w:val="0"/>
        <w:pageBreakBefore w:val="0"/>
        <w:widowControl w:val="1"/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2160" w:right="0" w:hanging="360"/>
        <w:jc w:val="both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weryfikacja stanu przyłącza elektrycznego.</w:t>
      </w:r>
    </w:p>
    <w:p w:rsidR="00000000" w:rsidDel="00000000" w:rsidP="00000000" w:rsidRDefault="00000000" w:rsidRPr="00000000" w14:paraId="0000004C">
      <w:pPr>
        <w:keepNext w:val="0"/>
        <w:keepLines w:val="0"/>
        <w:pageBreakBefore w:val="0"/>
        <w:widowControl w:val="1"/>
        <w:numPr>
          <w:ilvl w:val="0"/>
          <w:numId w:val="2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40" w:right="0" w:hanging="360"/>
        <w:jc w:val="both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Wymiana przepływowego podgrzewacza wody zintegrowanego z baterią i prysznicem o parametrach: 6,5 kW, prędkości nagrzewania- 5 sek, wodoodporność</w:t>
      </w: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IPX4.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2160" w:right="0" w:hanging="360"/>
        <w:jc w:val="both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zamknięcie dopływu bieżącej wody;</w:t>
      </w:r>
    </w:p>
    <w:p w:rsidR="00000000" w:rsidDel="00000000" w:rsidP="00000000" w:rsidRDefault="00000000" w:rsidRPr="00000000" w14:paraId="0000004E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2160" w:right="0" w:hanging="360"/>
        <w:jc w:val="both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wyłączenie zasilania;</w:t>
      </w:r>
    </w:p>
    <w:p w:rsidR="00000000" w:rsidDel="00000000" w:rsidP="00000000" w:rsidRDefault="00000000" w:rsidRPr="00000000" w14:paraId="0000004F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2160" w:right="0" w:hanging="360"/>
        <w:jc w:val="both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demontaż podgrzewacza wody;</w:t>
      </w:r>
    </w:p>
    <w:p w:rsidR="00000000" w:rsidDel="00000000" w:rsidP="00000000" w:rsidRDefault="00000000" w:rsidRPr="00000000" w14:paraId="00000050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2160" w:right="0" w:hanging="360"/>
        <w:jc w:val="both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weryfikacja przyłącza wodnego pod kątem drożności i pasowności nowego urządzenia;</w:t>
      </w:r>
    </w:p>
    <w:p w:rsidR="00000000" w:rsidDel="00000000" w:rsidP="00000000" w:rsidRDefault="00000000" w:rsidRPr="00000000" w14:paraId="00000051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2160" w:right="0" w:hanging="360"/>
        <w:jc w:val="both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weryfikacja stanu przyłącza elektrycznego.</w:t>
      </w:r>
    </w:p>
    <w:p w:rsidR="00000000" w:rsidDel="00000000" w:rsidP="00000000" w:rsidRDefault="00000000" w:rsidRPr="00000000" w14:paraId="00000052">
      <w:pPr>
        <w:keepNext w:val="0"/>
        <w:keepLines w:val="0"/>
        <w:pageBreakBefore w:val="0"/>
        <w:widowControl w:val="1"/>
        <w:numPr>
          <w:ilvl w:val="0"/>
          <w:numId w:val="2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40" w:right="0" w:hanging="360"/>
        <w:jc w:val="both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Wymiana miski ustępowej o parametrach: materiał wykonania- ceramika fajansowa z deską z tworzywa sztucznego w kolorze białym.</w:t>
      </w:r>
    </w:p>
    <w:p w:rsidR="00000000" w:rsidDel="00000000" w:rsidP="00000000" w:rsidRDefault="00000000" w:rsidRPr="00000000" w14:paraId="00000053">
      <w:pPr>
        <w:keepNext w:val="0"/>
        <w:keepLines w:val="0"/>
        <w:pageBreakBefore w:val="0"/>
        <w:widowControl w:val="1"/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2160" w:right="0" w:hanging="360"/>
        <w:jc w:val="both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demontaż miski ustępowej;</w:t>
      </w:r>
    </w:p>
    <w:p w:rsidR="00000000" w:rsidDel="00000000" w:rsidP="00000000" w:rsidRDefault="00000000" w:rsidRPr="00000000" w14:paraId="00000054">
      <w:pPr>
        <w:keepNext w:val="0"/>
        <w:keepLines w:val="0"/>
        <w:pageBreakBefore w:val="0"/>
        <w:widowControl w:val="1"/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2160" w:right="0" w:hanging="360"/>
        <w:jc w:val="both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usunięcie zabrudzeń i siliconów;</w:t>
      </w:r>
    </w:p>
    <w:p w:rsidR="00000000" w:rsidDel="00000000" w:rsidP="00000000" w:rsidRDefault="00000000" w:rsidRPr="00000000" w14:paraId="00000055">
      <w:pPr>
        <w:keepNext w:val="0"/>
        <w:keepLines w:val="0"/>
        <w:pageBreakBefore w:val="0"/>
        <w:widowControl w:val="1"/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2160" w:right="0" w:hanging="360"/>
        <w:jc w:val="both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weryfikacja szczelności kanalizacji;</w:t>
      </w:r>
    </w:p>
    <w:p w:rsidR="00000000" w:rsidDel="00000000" w:rsidP="00000000" w:rsidRDefault="00000000" w:rsidRPr="00000000" w14:paraId="00000056">
      <w:pPr>
        <w:keepNext w:val="0"/>
        <w:keepLines w:val="0"/>
        <w:pageBreakBefore w:val="0"/>
        <w:widowControl w:val="1"/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2160" w:right="0" w:hanging="360"/>
        <w:jc w:val="both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weryfikacja stanu dopływu wody;</w:t>
      </w:r>
    </w:p>
    <w:p w:rsidR="00000000" w:rsidDel="00000000" w:rsidP="00000000" w:rsidRDefault="00000000" w:rsidRPr="00000000" w14:paraId="00000057">
      <w:pPr>
        <w:keepNext w:val="0"/>
        <w:keepLines w:val="0"/>
        <w:pageBreakBefore w:val="0"/>
        <w:widowControl w:val="1"/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2160" w:right="0" w:hanging="360"/>
        <w:jc w:val="both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złożenie zestawu;</w:t>
      </w:r>
    </w:p>
    <w:p w:rsidR="00000000" w:rsidDel="00000000" w:rsidP="00000000" w:rsidRDefault="00000000" w:rsidRPr="00000000" w14:paraId="00000058">
      <w:pPr>
        <w:keepNext w:val="0"/>
        <w:keepLines w:val="0"/>
        <w:pageBreakBefore w:val="0"/>
        <w:widowControl w:val="1"/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2160" w:right="0" w:hanging="360"/>
        <w:jc w:val="both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montaż kompaktu wraz z regulacją;</w:t>
      </w:r>
    </w:p>
    <w:p w:rsidR="00000000" w:rsidDel="00000000" w:rsidP="00000000" w:rsidRDefault="00000000" w:rsidRPr="00000000" w14:paraId="00000059">
      <w:pPr>
        <w:keepNext w:val="0"/>
        <w:keepLines w:val="0"/>
        <w:pageBreakBefore w:val="0"/>
        <w:widowControl w:val="1"/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2160" w:right="0" w:hanging="360"/>
        <w:jc w:val="both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silikonowanie krawędzi przy podłożu;</w:t>
      </w:r>
    </w:p>
    <w:p w:rsidR="00000000" w:rsidDel="00000000" w:rsidP="00000000" w:rsidRDefault="00000000" w:rsidRPr="00000000" w14:paraId="0000005A">
      <w:pPr>
        <w:keepNext w:val="0"/>
        <w:keepLines w:val="0"/>
        <w:pageBreakBefore w:val="0"/>
        <w:widowControl w:val="1"/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2160" w:right="0" w:hanging="360"/>
        <w:jc w:val="both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montaż uchwytów dla osób niepełnosprawnych 1 ruchomy i 1 sztywny (uchwyty metalowe w kolorze białym</w:t>
      </w: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) o wymiarach 70x10x10</w:t>
      </w:r>
    </w:p>
    <w:p w:rsidR="00000000" w:rsidDel="00000000" w:rsidP="00000000" w:rsidRDefault="00000000" w:rsidRPr="00000000" w14:paraId="0000005B">
      <w:pPr>
        <w:keepNext w:val="0"/>
        <w:keepLines w:val="0"/>
        <w:pageBreakBefore w:val="0"/>
        <w:widowControl w:val="1"/>
        <w:numPr>
          <w:ilvl w:val="0"/>
          <w:numId w:val="2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40" w:right="0" w:hanging="360"/>
        <w:jc w:val="both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Wymiana brodzika z kabiną prysznicową.</w:t>
      </w:r>
    </w:p>
    <w:p w:rsidR="00000000" w:rsidDel="00000000" w:rsidP="00000000" w:rsidRDefault="00000000" w:rsidRPr="00000000" w14:paraId="0000005C">
      <w:pPr>
        <w:keepNext w:val="0"/>
        <w:keepLines w:val="0"/>
        <w:pageBreakBefore w:val="0"/>
        <w:widowControl w:val="1"/>
        <w:numPr>
          <w:ilvl w:val="0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2160" w:right="0" w:hanging="360"/>
        <w:jc w:val="both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Demontaż:</w:t>
      </w:r>
    </w:p>
    <w:p w:rsidR="00000000" w:rsidDel="00000000" w:rsidP="00000000" w:rsidRDefault="00000000" w:rsidRPr="00000000" w14:paraId="0000005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2160" w:right="0" w:firstLine="0"/>
        <w:jc w:val="both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demontaż kabiny prysznicowej;</w:t>
      </w:r>
    </w:p>
    <w:p w:rsidR="00000000" w:rsidDel="00000000" w:rsidP="00000000" w:rsidRDefault="00000000" w:rsidRPr="00000000" w14:paraId="0000005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2160" w:right="0" w:firstLine="0"/>
        <w:jc w:val="both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demontaż brodzika;</w:t>
      </w:r>
    </w:p>
    <w:p w:rsidR="00000000" w:rsidDel="00000000" w:rsidP="00000000" w:rsidRDefault="00000000" w:rsidRPr="00000000" w14:paraId="0000005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2160" w:right="0" w:firstLine="0"/>
        <w:jc w:val="both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utylizacja elementów demontażu zgodnie z przepisami BHP i ochrony środowiska;</w:t>
      </w:r>
    </w:p>
    <w:p w:rsidR="00000000" w:rsidDel="00000000" w:rsidP="00000000" w:rsidRDefault="00000000" w:rsidRPr="00000000" w14:paraId="00000060">
      <w:pPr>
        <w:keepNext w:val="0"/>
        <w:keepLines w:val="0"/>
        <w:pageBreakBefore w:val="0"/>
        <w:widowControl w:val="1"/>
        <w:numPr>
          <w:ilvl w:val="0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2160" w:right="0" w:hanging="360"/>
        <w:jc w:val="both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Montaż:</w:t>
      </w:r>
    </w:p>
    <w:p w:rsidR="00000000" w:rsidDel="00000000" w:rsidP="00000000" w:rsidRDefault="00000000" w:rsidRPr="00000000" w14:paraId="0000006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2160" w:right="0" w:firstLine="0"/>
        <w:jc w:val="both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weryfikacja odpływu kanalizacyjnego;</w:t>
      </w:r>
    </w:p>
    <w:p w:rsidR="00000000" w:rsidDel="00000000" w:rsidP="00000000" w:rsidRDefault="00000000" w:rsidRPr="00000000" w14:paraId="0000006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2160" w:right="0" w:firstLine="0"/>
        <w:jc w:val="both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</w:t>
      </w: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montaż brodzika  o danych parametrach: antypoślizgowy, wykonany z akrylu sanitarnego wzmacnianego laminatem żywicznym w kolorze białym o wymiarach w przedziale 80-100, kształt - kwadrat;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2160" w:right="0" w:firstLine="0"/>
        <w:jc w:val="both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montaż kabiny prysznicowej o parametrach: grubości szkła 5-10 mm i z powłoką szkła zapobiegającego osadzaniu się kamienia i tworzeniu zacieków, w kolorze transparentnym, profile w kolorze chrom;</w:t>
      </w:r>
    </w:p>
    <w:p w:rsidR="00000000" w:rsidDel="00000000" w:rsidP="00000000" w:rsidRDefault="00000000" w:rsidRPr="00000000" w14:paraId="0000006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2160" w:right="0" w:firstLine="0"/>
        <w:jc w:val="both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montaż krzesła prysznicowego wykonanego ze stali/ abs min. nośności do 100 kg ;</w:t>
      </w:r>
    </w:p>
    <w:p w:rsidR="00000000" w:rsidDel="00000000" w:rsidP="00000000" w:rsidRDefault="00000000" w:rsidRPr="00000000" w14:paraId="0000006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2160" w:right="0" w:firstLine="0"/>
        <w:jc w:val="both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montaż 2 uchwytów ściennych.</w:t>
      </w:r>
    </w:p>
    <w:p w:rsidR="00000000" w:rsidDel="00000000" w:rsidP="00000000" w:rsidRDefault="00000000" w:rsidRPr="00000000" w14:paraId="00000066">
      <w:pPr>
        <w:keepNext w:val="0"/>
        <w:keepLines w:val="0"/>
        <w:pageBreakBefore w:val="0"/>
        <w:widowControl w:val="1"/>
        <w:numPr>
          <w:ilvl w:val="0"/>
          <w:numId w:val="2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40" w:right="0" w:hanging="360"/>
        <w:jc w:val="both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Wymiana zlewozmywaka.</w:t>
      </w:r>
    </w:p>
    <w:p w:rsidR="00000000" w:rsidDel="00000000" w:rsidP="00000000" w:rsidRDefault="00000000" w:rsidRPr="00000000" w14:paraId="00000067">
      <w:pPr>
        <w:keepNext w:val="0"/>
        <w:keepLines w:val="0"/>
        <w:pageBreakBefore w:val="0"/>
        <w:widowControl w:val="1"/>
        <w:numPr>
          <w:ilvl w:val="0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2160" w:right="0" w:hanging="360"/>
        <w:jc w:val="both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demontaż zlewozmywaka;</w:t>
      </w:r>
    </w:p>
    <w:p w:rsidR="00000000" w:rsidDel="00000000" w:rsidP="00000000" w:rsidRDefault="00000000" w:rsidRPr="00000000" w14:paraId="00000068">
      <w:pPr>
        <w:keepNext w:val="0"/>
        <w:keepLines w:val="0"/>
        <w:pageBreakBefore w:val="0"/>
        <w:widowControl w:val="1"/>
        <w:numPr>
          <w:ilvl w:val="0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2160" w:right="0" w:hanging="360"/>
        <w:jc w:val="both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montaż nowego zlewozmywaka o parametrach: </w:t>
      </w: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materiał wykonania- ceramika fajansowa z syfonem z tworzywa sztucznego w kolorze białym, o wymiarach w przedziale 50-70, ilość komór-1;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keepNext w:val="0"/>
        <w:keepLines w:val="0"/>
        <w:pageBreakBefore w:val="0"/>
        <w:widowControl w:val="1"/>
        <w:numPr>
          <w:ilvl w:val="0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2160" w:right="0" w:hanging="360"/>
        <w:jc w:val="both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podłączenie do kanalizacji;</w:t>
      </w:r>
    </w:p>
    <w:p w:rsidR="00000000" w:rsidDel="00000000" w:rsidP="00000000" w:rsidRDefault="00000000" w:rsidRPr="00000000" w14:paraId="0000006A">
      <w:pPr>
        <w:keepNext w:val="0"/>
        <w:keepLines w:val="0"/>
        <w:pageBreakBefore w:val="0"/>
        <w:widowControl w:val="1"/>
        <w:numPr>
          <w:ilvl w:val="0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2160" w:right="0" w:hanging="360"/>
        <w:jc w:val="both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izolacja krawędzi przed wilgocią.</w:t>
      </w:r>
    </w:p>
    <w:p w:rsidR="00000000" w:rsidDel="00000000" w:rsidP="00000000" w:rsidRDefault="00000000" w:rsidRPr="00000000" w14:paraId="0000006B">
      <w:pPr>
        <w:keepNext w:val="0"/>
        <w:keepLines w:val="0"/>
        <w:pageBreakBefore w:val="0"/>
        <w:widowControl w:val="1"/>
        <w:numPr>
          <w:ilvl w:val="0"/>
          <w:numId w:val="2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40" w:right="0" w:hanging="360"/>
        <w:jc w:val="both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Demontaż umywalki. </w:t>
      </w:r>
    </w:p>
    <w:p w:rsidR="00000000" w:rsidDel="00000000" w:rsidP="00000000" w:rsidRDefault="00000000" w:rsidRPr="00000000" w14:paraId="0000006C">
      <w:pPr>
        <w:keepNext w:val="0"/>
        <w:keepLines w:val="0"/>
        <w:pageBreakBefore w:val="0"/>
        <w:widowControl w:val="1"/>
        <w:numPr>
          <w:ilvl w:val="0"/>
          <w:numId w:val="1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2160" w:right="0" w:hanging="360"/>
        <w:jc w:val="both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demontaż umywalki;</w:t>
      </w:r>
    </w:p>
    <w:p w:rsidR="00000000" w:rsidDel="00000000" w:rsidP="00000000" w:rsidRDefault="00000000" w:rsidRPr="00000000" w14:paraId="0000006D">
      <w:pPr>
        <w:keepNext w:val="0"/>
        <w:keepLines w:val="0"/>
        <w:pageBreakBefore w:val="0"/>
        <w:widowControl w:val="1"/>
        <w:numPr>
          <w:ilvl w:val="0"/>
          <w:numId w:val="1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360" w:lineRule="auto"/>
        <w:ind w:left="2160" w:right="0" w:hanging="360"/>
        <w:jc w:val="both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utylizacja umywalki.</w:t>
      </w:r>
    </w:p>
    <w:p w:rsidR="00000000" w:rsidDel="00000000" w:rsidP="00000000" w:rsidRDefault="00000000" w:rsidRPr="00000000" w14:paraId="0000006E">
      <w:pPr>
        <w:spacing w:line="360" w:lineRule="auto"/>
        <w:ind w:left="1800" w:firstLine="0"/>
        <w:jc w:val="both"/>
        <w:rPr>
          <w:rFonts w:ascii="Cambria" w:cs="Cambria" w:eastAsia="Cambria" w:hAnsi="Cambria"/>
          <w:color w:val="000000"/>
          <w:sz w:val="22"/>
          <w:szCs w:val="22"/>
        </w:rPr>
      </w:pPr>
      <w:r w:rsidDel="00000000" w:rsidR="00000000" w:rsidRPr="00000000">
        <w:rPr>
          <w:rFonts w:ascii="Cambria" w:cs="Cambria" w:eastAsia="Cambria" w:hAnsi="Cambria"/>
          <w:color w:val="000000"/>
          <w:sz w:val="22"/>
          <w:szCs w:val="22"/>
          <w:rtl w:val="0"/>
        </w:rPr>
        <w:t xml:space="preserve">Wymiana umywalki fajansowej ze wspornikiem:</w:t>
      </w:r>
    </w:p>
    <w:p w:rsidR="00000000" w:rsidDel="00000000" w:rsidP="00000000" w:rsidRDefault="00000000" w:rsidRPr="00000000" w14:paraId="0000006F">
      <w:pPr>
        <w:keepNext w:val="0"/>
        <w:keepLines w:val="0"/>
        <w:pageBreakBefore w:val="0"/>
        <w:widowControl w:val="1"/>
        <w:numPr>
          <w:ilvl w:val="0"/>
          <w:numId w:val="1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2127" w:right="0" w:hanging="360"/>
        <w:jc w:val="both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demontaż umywalki;</w:t>
      </w:r>
    </w:p>
    <w:p w:rsidR="00000000" w:rsidDel="00000000" w:rsidP="00000000" w:rsidRDefault="00000000" w:rsidRPr="00000000" w14:paraId="00000070">
      <w:pPr>
        <w:keepNext w:val="0"/>
        <w:keepLines w:val="0"/>
        <w:pageBreakBefore w:val="0"/>
        <w:widowControl w:val="1"/>
        <w:numPr>
          <w:ilvl w:val="0"/>
          <w:numId w:val="1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2127" w:right="0" w:hanging="360"/>
        <w:jc w:val="both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demontaż wsporników;</w:t>
      </w:r>
    </w:p>
    <w:p w:rsidR="00000000" w:rsidDel="00000000" w:rsidP="00000000" w:rsidRDefault="00000000" w:rsidRPr="00000000" w14:paraId="00000071">
      <w:pPr>
        <w:keepNext w:val="0"/>
        <w:keepLines w:val="0"/>
        <w:pageBreakBefore w:val="0"/>
        <w:widowControl w:val="1"/>
        <w:numPr>
          <w:ilvl w:val="0"/>
          <w:numId w:val="1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2127" w:right="0" w:hanging="360"/>
        <w:jc w:val="both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montaż nowej umywalki o wymiarach w przedziale 50-70 na wspornikach o parametrach- materiał wykonania ceramika fajansowa z syfonem z tworzywa sztucznego w kolorze białym;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keepNext w:val="0"/>
        <w:keepLines w:val="0"/>
        <w:pageBreakBefore w:val="0"/>
        <w:widowControl w:val="1"/>
        <w:numPr>
          <w:ilvl w:val="0"/>
          <w:numId w:val="2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40" w:right="0" w:hanging="360"/>
        <w:jc w:val="both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podłączenie odpływu z materiału PCV</w:t>
      </w:r>
    </w:p>
    <w:p w:rsidR="00000000" w:rsidDel="00000000" w:rsidP="00000000" w:rsidRDefault="00000000" w:rsidRPr="00000000" w14:paraId="00000073">
      <w:pPr>
        <w:keepNext w:val="0"/>
        <w:keepLines w:val="0"/>
        <w:pageBreakBefore w:val="0"/>
        <w:widowControl w:val="1"/>
        <w:numPr>
          <w:ilvl w:val="0"/>
          <w:numId w:val="2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40" w:right="0" w:hanging="360"/>
        <w:jc w:val="both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Demontaż zaworu przelotowego (tylko)</w:t>
      </w:r>
    </w:p>
    <w:p w:rsidR="00000000" w:rsidDel="00000000" w:rsidP="00000000" w:rsidRDefault="00000000" w:rsidRPr="00000000" w14:paraId="00000074">
      <w:pPr>
        <w:keepNext w:val="0"/>
        <w:keepLines w:val="0"/>
        <w:pageBreakBefore w:val="0"/>
        <w:widowControl w:val="1"/>
        <w:numPr>
          <w:ilvl w:val="0"/>
          <w:numId w:val="2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40" w:right="0" w:hanging="360"/>
        <w:jc w:val="both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Demontaż podejścia odpływowego.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keepNext w:val="0"/>
        <w:keepLines w:val="0"/>
        <w:pageBreakBefore w:val="0"/>
        <w:widowControl w:val="1"/>
        <w:numPr>
          <w:ilvl w:val="0"/>
          <w:numId w:val="2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40" w:right="0" w:hanging="360"/>
        <w:jc w:val="both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Wymiana gniazd wtyczkowych, wyłączników, opraw świetlnych.</w:t>
      </w:r>
    </w:p>
    <w:p w:rsidR="00000000" w:rsidDel="00000000" w:rsidP="00000000" w:rsidRDefault="00000000" w:rsidRPr="00000000" w14:paraId="00000076">
      <w:pPr>
        <w:keepNext w:val="0"/>
        <w:keepLines w:val="0"/>
        <w:pageBreakBefore w:val="0"/>
        <w:widowControl w:val="1"/>
        <w:numPr>
          <w:ilvl w:val="0"/>
          <w:numId w:val="1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2160" w:right="0" w:hanging="360"/>
        <w:jc w:val="both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ostrożne usunięcie istniejących gniazd, wyłączników, oraz punktów świetlnych;</w:t>
      </w:r>
    </w:p>
    <w:p w:rsidR="00000000" w:rsidDel="00000000" w:rsidP="00000000" w:rsidRDefault="00000000" w:rsidRPr="00000000" w14:paraId="00000077">
      <w:pPr>
        <w:keepNext w:val="0"/>
        <w:keepLines w:val="0"/>
        <w:pageBreakBefore w:val="0"/>
        <w:widowControl w:val="1"/>
        <w:numPr>
          <w:ilvl w:val="0"/>
          <w:numId w:val="1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2160" w:right="0" w:hanging="360"/>
        <w:jc w:val="both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montaż gniazd, wyłączników oraz opraw świetlnych- 22 szt.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keepNext w:val="0"/>
        <w:keepLines w:val="0"/>
        <w:pageBreakBefore w:val="0"/>
        <w:widowControl w:val="1"/>
        <w:numPr>
          <w:ilvl w:val="0"/>
          <w:numId w:val="2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40" w:right="0" w:hanging="360"/>
        <w:jc w:val="both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Sprawdzenie i pomiar kompletnego 1- fazowego obwodu elektrycznego niskiego napięcia.</w:t>
      </w:r>
    </w:p>
    <w:p w:rsidR="00000000" w:rsidDel="00000000" w:rsidP="00000000" w:rsidRDefault="00000000" w:rsidRPr="00000000" w14:paraId="00000079">
      <w:pPr>
        <w:keepNext w:val="0"/>
        <w:keepLines w:val="0"/>
        <w:pageBreakBefore w:val="0"/>
        <w:widowControl w:val="1"/>
        <w:numPr>
          <w:ilvl w:val="0"/>
          <w:numId w:val="1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2160" w:right="0" w:hanging="360"/>
        <w:jc w:val="both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wykonanie pomiarów napięcia, rezystencji izolacji oraz ochrony przeciwpożarowej</w:t>
      </w:r>
    </w:p>
    <w:p w:rsidR="00000000" w:rsidDel="00000000" w:rsidP="00000000" w:rsidRDefault="00000000" w:rsidRPr="00000000" w14:paraId="0000007A">
      <w:pPr>
        <w:keepNext w:val="0"/>
        <w:keepLines w:val="0"/>
        <w:pageBreakBefore w:val="0"/>
        <w:widowControl w:val="1"/>
        <w:numPr>
          <w:ilvl w:val="0"/>
          <w:numId w:val="1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2160" w:right="0" w:hanging="360"/>
        <w:jc w:val="both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sporządzenie protokołu odbioru instalacji poprzez osobę posiadającą odpowiednie uprawnienia</w:t>
      </w:r>
    </w:p>
    <w:p w:rsidR="00000000" w:rsidDel="00000000" w:rsidP="00000000" w:rsidRDefault="00000000" w:rsidRPr="00000000" w14:paraId="0000007B">
      <w:pPr>
        <w:keepNext w:val="0"/>
        <w:keepLines w:val="0"/>
        <w:pageBreakBefore w:val="0"/>
        <w:widowControl w:val="1"/>
        <w:numPr>
          <w:ilvl w:val="0"/>
          <w:numId w:val="2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40" w:right="0" w:hanging="360"/>
        <w:jc w:val="both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Wykucie z muru kratek wentylacyjnych.</w:t>
      </w:r>
    </w:p>
    <w:p w:rsidR="00000000" w:rsidDel="00000000" w:rsidP="00000000" w:rsidRDefault="00000000" w:rsidRPr="00000000" w14:paraId="0000007C">
      <w:pPr>
        <w:keepNext w:val="0"/>
        <w:keepLines w:val="0"/>
        <w:pageBreakBefore w:val="0"/>
        <w:widowControl w:val="1"/>
        <w:numPr>
          <w:ilvl w:val="0"/>
          <w:numId w:val="1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2160" w:right="0" w:hanging="360"/>
        <w:jc w:val="both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wykucie kratek wentylacyjnych;</w:t>
      </w:r>
    </w:p>
    <w:p w:rsidR="00000000" w:rsidDel="00000000" w:rsidP="00000000" w:rsidRDefault="00000000" w:rsidRPr="00000000" w14:paraId="0000007D">
      <w:pPr>
        <w:keepNext w:val="0"/>
        <w:keepLines w:val="0"/>
        <w:pageBreakBefore w:val="0"/>
        <w:widowControl w:val="1"/>
        <w:numPr>
          <w:ilvl w:val="0"/>
          <w:numId w:val="1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2160" w:right="0" w:hanging="360"/>
        <w:jc w:val="both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weryfikacja drożności kanałów;</w:t>
      </w:r>
    </w:p>
    <w:p w:rsidR="00000000" w:rsidDel="00000000" w:rsidP="00000000" w:rsidRDefault="00000000" w:rsidRPr="00000000" w14:paraId="0000007E">
      <w:pPr>
        <w:keepNext w:val="0"/>
        <w:keepLines w:val="0"/>
        <w:pageBreakBefore w:val="0"/>
        <w:widowControl w:val="1"/>
        <w:numPr>
          <w:ilvl w:val="0"/>
          <w:numId w:val="1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2160" w:right="0" w:hanging="360"/>
        <w:jc w:val="both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czyszczenie otworów;</w:t>
      </w:r>
    </w:p>
    <w:p w:rsidR="00000000" w:rsidDel="00000000" w:rsidP="00000000" w:rsidRDefault="00000000" w:rsidRPr="00000000" w14:paraId="0000007F">
      <w:pPr>
        <w:keepNext w:val="0"/>
        <w:keepLines w:val="0"/>
        <w:pageBreakBefore w:val="0"/>
        <w:widowControl w:val="1"/>
        <w:numPr>
          <w:ilvl w:val="0"/>
          <w:numId w:val="1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2160" w:right="0" w:hanging="360"/>
        <w:jc w:val="both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montaż kratek </w:t>
      </w: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wentylacyjnych- 10szt.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keepNext w:val="0"/>
        <w:keepLines w:val="0"/>
        <w:pageBreakBefore w:val="0"/>
        <w:widowControl w:val="1"/>
        <w:numPr>
          <w:ilvl w:val="0"/>
          <w:numId w:val="2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40" w:right="0" w:hanging="360"/>
        <w:jc w:val="both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Montaż wentylatorów ściennych </w:t>
      </w: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wewnętrznych oraz uzupełnienie tynków wokół urządzenia.</w:t>
      </w:r>
    </w:p>
    <w:p w:rsidR="00000000" w:rsidDel="00000000" w:rsidP="00000000" w:rsidRDefault="00000000" w:rsidRPr="00000000" w14:paraId="00000081">
      <w:pPr>
        <w:keepNext w:val="0"/>
        <w:keepLines w:val="0"/>
        <w:pageBreakBefore w:val="0"/>
        <w:widowControl w:val="1"/>
        <w:numPr>
          <w:ilvl w:val="0"/>
          <w:numId w:val="2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40" w:right="0" w:hanging="360"/>
        <w:jc w:val="both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Wymiana stolarki drzwiowej zewnętrznej. </w:t>
      </w:r>
    </w:p>
    <w:p w:rsidR="00000000" w:rsidDel="00000000" w:rsidP="00000000" w:rsidRDefault="00000000" w:rsidRPr="00000000" w14:paraId="00000082">
      <w:pPr>
        <w:keepNext w:val="0"/>
        <w:keepLines w:val="0"/>
        <w:pageBreakBefore w:val="0"/>
        <w:widowControl w:val="1"/>
        <w:numPr>
          <w:ilvl w:val="0"/>
          <w:numId w:val="1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2160" w:right="0" w:hanging="360"/>
        <w:jc w:val="both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demontaż</w:t>
      </w:r>
    </w:p>
    <w:p w:rsidR="00000000" w:rsidDel="00000000" w:rsidP="00000000" w:rsidRDefault="00000000" w:rsidRPr="00000000" w14:paraId="0000008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2268" w:right="0" w:firstLine="0"/>
        <w:jc w:val="both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precyzyjne usunięcie drzwi i ościeżnic, minimalizując uszkodzenia przyległych elementów ścian;</w:t>
      </w:r>
    </w:p>
    <w:p w:rsidR="00000000" w:rsidDel="00000000" w:rsidP="00000000" w:rsidRDefault="00000000" w:rsidRPr="00000000" w14:paraId="00000084">
      <w:pPr>
        <w:keepNext w:val="0"/>
        <w:keepLines w:val="0"/>
        <w:pageBreakBefore w:val="0"/>
        <w:widowControl w:val="1"/>
        <w:numPr>
          <w:ilvl w:val="0"/>
          <w:numId w:val="1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2160" w:right="0" w:hanging="360"/>
        <w:jc w:val="both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przygotowanie otworów drzwiowych:</w:t>
      </w:r>
    </w:p>
    <w:p w:rsidR="00000000" w:rsidDel="00000000" w:rsidP="00000000" w:rsidRDefault="00000000" w:rsidRPr="00000000" w14:paraId="0000008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2268" w:right="0" w:firstLine="0"/>
        <w:jc w:val="both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inspekcja otworów pod kątem wymiarów i stabilności,</w:t>
      </w:r>
    </w:p>
    <w:p w:rsidR="00000000" w:rsidDel="00000000" w:rsidP="00000000" w:rsidRDefault="00000000" w:rsidRPr="00000000" w14:paraId="0000008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2268" w:right="0" w:firstLine="0"/>
        <w:jc w:val="both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naprawa uszkodzeń tynków lub murów, jeśli istnieją;</w:t>
      </w:r>
    </w:p>
    <w:p w:rsidR="00000000" w:rsidDel="00000000" w:rsidP="00000000" w:rsidRDefault="00000000" w:rsidRPr="00000000" w14:paraId="00000087">
      <w:pPr>
        <w:keepNext w:val="0"/>
        <w:keepLines w:val="0"/>
        <w:pageBreakBefore w:val="0"/>
        <w:widowControl w:val="1"/>
        <w:numPr>
          <w:ilvl w:val="0"/>
          <w:numId w:val="1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2160" w:right="0" w:hanging="360"/>
        <w:jc w:val="both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montaż </w:t>
      </w: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nowych drzwi- 2 szt </w:t>
      </w: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o parametrach- aluminiowe o współczynniku Ud dla drzwi zewnętrznych poniżej 1,3 W/m2K w kolorze szarym( dla 1 szt drzwi- obustronne uchwyty, 2 szt zamków, samozamykacz 1szt): </w:t>
      </w:r>
    </w:p>
    <w:p w:rsidR="00000000" w:rsidDel="00000000" w:rsidP="00000000" w:rsidRDefault="00000000" w:rsidRPr="00000000" w14:paraId="0000008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2268" w:right="0" w:firstLine="0"/>
        <w:jc w:val="both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osadzenie nowych ościeżnic, z użyciem klinów oraz materiałów montażowych, takich jak zaprawy</w:t>
      </w:r>
    </w:p>
    <w:p w:rsidR="00000000" w:rsidDel="00000000" w:rsidP="00000000" w:rsidRDefault="00000000" w:rsidRPr="00000000" w14:paraId="0000008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2268" w:right="0" w:firstLine="0"/>
        <w:jc w:val="both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poliuretanowe lub kotwy mechaniczne,</w:t>
      </w:r>
    </w:p>
    <w:p w:rsidR="00000000" w:rsidDel="00000000" w:rsidP="00000000" w:rsidRDefault="00000000" w:rsidRPr="00000000" w14:paraId="0000008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2268" w:right="0" w:firstLine="0"/>
        <w:jc w:val="both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montaż skrzydeł drzwiowych, regulacja zawiasów oraz mechanizmów zamykających,</w:t>
      </w:r>
    </w:p>
    <w:p w:rsidR="00000000" w:rsidDel="00000000" w:rsidP="00000000" w:rsidRDefault="00000000" w:rsidRPr="00000000" w14:paraId="0000008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2268" w:right="0" w:firstLine="0"/>
        <w:jc w:val="both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</w:t>
      </w: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montaż okuć, w tym zamków, klamek, wizjerów lub samozamykaczy</w:t>
      </w: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;</w:t>
      </w:r>
    </w:p>
    <w:p w:rsidR="00000000" w:rsidDel="00000000" w:rsidP="00000000" w:rsidRDefault="00000000" w:rsidRPr="00000000" w14:paraId="0000008C">
      <w:pPr>
        <w:keepNext w:val="0"/>
        <w:keepLines w:val="0"/>
        <w:pageBreakBefore w:val="0"/>
        <w:widowControl w:val="1"/>
        <w:numPr>
          <w:ilvl w:val="0"/>
          <w:numId w:val="1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2160" w:right="0" w:hanging="360"/>
        <w:jc w:val="both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wykończenie:</w:t>
      </w:r>
    </w:p>
    <w:p w:rsidR="00000000" w:rsidDel="00000000" w:rsidP="00000000" w:rsidRDefault="00000000" w:rsidRPr="00000000" w14:paraId="0000008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2268" w:right="0" w:firstLine="0"/>
        <w:jc w:val="both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maskowanie połączeń między ościeżnicą a ścianą listwami dekoracyjnymi,</w:t>
      </w:r>
    </w:p>
    <w:p w:rsidR="00000000" w:rsidDel="00000000" w:rsidP="00000000" w:rsidRDefault="00000000" w:rsidRPr="00000000" w14:paraId="0000008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360" w:lineRule="auto"/>
        <w:ind w:left="2268" w:right="0" w:firstLine="0"/>
        <w:jc w:val="both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sprawdzenie funkcjonalności zamykania i otwierania drzwi.</w:t>
      </w:r>
    </w:p>
    <w:p w:rsidR="00000000" w:rsidDel="00000000" w:rsidP="00000000" w:rsidRDefault="00000000" w:rsidRPr="00000000" w14:paraId="0000008F">
      <w:pPr>
        <w:spacing w:line="360" w:lineRule="auto"/>
        <w:jc w:val="both"/>
        <w:rPr>
          <w:rFonts w:ascii="Cambria" w:cs="Cambria" w:eastAsia="Cambria" w:hAnsi="Cambria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0">
      <w:pPr>
        <w:keepNext w:val="0"/>
        <w:keepLines w:val="0"/>
        <w:pageBreakBefore w:val="0"/>
        <w:widowControl w:val="1"/>
        <w:numPr>
          <w:ilvl w:val="0"/>
          <w:numId w:val="2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080" w:right="0" w:hanging="360"/>
        <w:jc w:val="both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Roboty </w:t>
      </w: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zewnętrzne</w:t>
      </w: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poza mieszkaniem, schody wejściowe przed budynkiem:</w:t>
      </w:r>
    </w:p>
    <w:p w:rsidR="00000000" w:rsidDel="00000000" w:rsidP="00000000" w:rsidRDefault="00000000" w:rsidRPr="00000000" w14:paraId="00000091">
      <w:pPr>
        <w:keepNext w:val="0"/>
        <w:keepLines w:val="0"/>
        <w:pageBreakBefore w:val="0"/>
        <w:widowControl w:val="1"/>
        <w:numPr>
          <w:ilvl w:val="0"/>
          <w:numId w:val="2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40" w:right="0" w:hanging="360"/>
        <w:jc w:val="both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Zerwanie posadzek lub okładzin z masy lastrykowej.</w:t>
      </w:r>
    </w:p>
    <w:p w:rsidR="00000000" w:rsidDel="00000000" w:rsidP="00000000" w:rsidRDefault="00000000" w:rsidRPr="00000000" w14:paraId="00000092">
      <w:pPr>
        <w:keepNext w:val="0"/>
        <w:keepLines w:val="0"/>
        <w:pageBreakBefore w:val="0"/>
        <w:widowControl w:val="1"/>
        <w:numPr>
          <w:ilvl w:val="0"/>
          <w:numId w:val="1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2160" w:right="0" w:hanging="360"/>
        <w:jc w:val="both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demontaż posadzek i okładzin;</w:t>
      </w:r>
    </w:p>
    <w:p w:rsidR="00000000" w:rsidDel="00000000" w:rsidP="00000000" w:rsidRDefault="00000000" w:rsidRPr="00000000" w14:paraId="00000093">
      <w:pPr>
        <w:keepNext w:val="0"/>
        <w:keepLines w:val="0"/>
        <w:pageBreakBefore w:val="0"/>
        <w:widowControl w:val="1"/>
        <w:numPr>
          <w:ilvl w:val="0"/>
          <w:numId w:val="1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2160" w:right="0" w:hanging="360"/>
        <w:jc w:val="both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demontaż konstrukcji nośnej schodów;</w:t>
      </w:r>
    </w:p>
    <w:p w:rsidR="00000000" w:rsidDel="00000000" w:rsidP="00000000" w:rsidRDefault="00000000" w:rsidRPr="00000000" w14:paraId="00000094">
      <w:pPr>
        <w:keepNext w:val="0"/>
        <w:keepLines w:val="0"/>
        <w:pageBreakBefore w:val="0"/>
        <w:widowControl w:val="1"/>
        <w:numPr>
          <w:ilvl w:val="0"/>
          <w:numId w:val="1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2160" w:right="0" w:hanging="360"/>
        <w:jc w:val="both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utylizacja pozostałości z zachowaniem zasad BHP i ochrony środowiska</w:t>
      </w:r>
    </w:p>
    <w:p w:rsidR="00000000" w:rsidDel="00000000" w:rsidP="00000000" w:rsidRDefault="00000000" w:rsidRPr="00000000" w14:paraId="0000009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2160" w:right="0" w:firstLine="0"/>
        <w:jc w:val="both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6">
      <w:pPr>
        <w:keepNext w:val="0"/>
        <w:keepLines w:val="0"/>
        <w:pageBreakBefore w:val="0"/>
        <w:widowControl w:val="1"/>
        <w:numPr>
          <w:ilvl w:val="0"/>
          <w:numId w:val="2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40" w:right="0" w:hanging="360"/>
        <w:jc w:val="both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wykonanie schodów z konstrukcji stalowej z wypełnieniem płyt WE-MA z poręczami ze stali nierdzewnej - 5 stopni schodów o szer. 2,6m </w:t>
      </w:r>
    </w:p>
    <w:p w:rsidR="00000000" w:rsidDel="00000000" w:rsidP="00000000" w:rsidRDefault="00000000" w:rsidRPr="00000000" w14:paraId="00000097">
      <w:pPr>
        <w:keepNext w:val="0"/>
        <w:keepLines w:val="0"/>
        <w:pageBreakBefore w:val="0"/>
        <w:widowControl w:val="1"/>
        <w:numPr>
          <w:ilvl w:val="0"/>
          <w:numId w:val="1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2160" w:right="0" w:hanging="360"/>
        <w:jc w:val="both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Przygotowanie elementów wsporczych schodów;</w:t>
      </w:r>
    </w:p>
    <w:p w:rsidR="00000000" w:rsidDel="00000000" w:rsidP="00000000" w:rsidRDefault="00000000" w:rsidRPr="00000000" w14:paraId="00000098">
      <w:pPr>
        <w:keepNext w:val="0"/>
        <w:keepLines w:val="0"/>
        <w:pageBreakBefore w:val="0"/>
        <w:widowControl w:val="1"/>
        <w:numPr>
          <w:ilvl w:val="0"/>
          <w:numId w:val="1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2160" w:right="0" w:hanging="360"/>
        <w:jc w:val="both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transport konstrukcji odpowiednim środkiem transportu;</w:t>
      </w:r>
    </w:p>
    <w:p w:rsidR="00000000" w:rsidDel="00000000" w:rsidP="00000000" w:rsidRDefault="00000000" w:rsidRPr="00000000" w14:paraId="00000099">
      <w:pPr>
        <w:keepNext w:val="0"/>
        <w:keepLines w:val="0"/>
        <w:pageBreakBefore w:val="0"/>
        <w:widowControl w:val="1"/>
        <w:numPr>
          <w:ilvl w:val="0"/>
          <w:numId w:val="1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2160" w:right="0" w:hanging="360"/>
        <w:jc w:val="both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rozładunek schodów i usytuowanie w wyznaczonym miejscu według projektu.</w:t>
      </w:r>
    </w:p>
    <w:p w:rsidR="00000000" w:rsidDel="00000000" w:rsidP="00000000" w:rsidRDefault="00000000" w:rsidRPr="00000000" w14:paraId="0000009A">
      <w:pPr>
        <w:keepNext w:val="0"/>
        <w:keepLines w:val="0"/>
        <w:pageBreakBefore w:val="0"/>
        <w:widowControl w:val="1"/>
        <w:numPr>
          <w:ilvl w:val="0"/>
          <w:numId w:val="2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40" w:right="0" w:hanging="360"/>
        <w:jc w:val="both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Pochylnia dla osób na wózkach.</w:t>
      </w:r>
    </w:p>
    <w:p w:rsidR="00000000" w:rsidDel="00000000" w:rsidP="00000000" w:rsidRDefault="00000000" w:rsidRPr="00000000" w14:paraId="0000009B">
      <w:pPr>
        <w:keepNext w:val="0"/>
        <w:keepLines w:val="0"/>
        <w:pageBreakBefore w:val="0"/>
        <w:widowControl w:val="1"/>
        <w:numPr>
          <w:ilvl w:val="0"/>
          <w:numId w:val="1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2160" w:right="0" w:hanging="360"/>
        <w:jc w:val="both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wykonanie pochylni dla osób na wózkach inwalidzkich z konstrukcji stalowej z wypełnieniem płyt WE-MA i poręczami ze stali nierdzewnej według ustawy DZ.U. z 2022 r. poz. 1225, (11 mb);</w:t>
      </w:r>
    </w:p>
    <w:p w:rsidR="00000000" w:rsidDel="00000000" w:rsidP="00000000" w:rsidRDefault="00000000" w:rsidRPr="00000000" w14:paraId="0000009C">
      <w:pPr>
        <w:keepNext w:val="0"/>
        <w:keepLines w:val="0"/>
        <w:pageBreakBefore w:val="0"/>
        <w:widowControl w:val="1"/>
        <w:numPr>
          <w:ilvl w:val="0"/>
          <w:numId w:val="1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2160" w:right="0" w:hanging="360"/>
        <w:jc w:val="both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przygotowanie elementów wsporczych pochylni;</w:t>
      </w:r>
    </w:p>
    <w:p w:rsidR="00000000" w:rsidDel="00000000" w:rsidP="00000000" w:rsidRDefault="00000000" w:rsidRPr="00000000" w14:paraId="0000009D">
      <w:pPr>
        <w:keepNext w:val="0"/>
        <w:keepLines w:val="0"/>
        <w:pageBreakBefore w:val="0"/>
        <w:widowControl w:val="1"/>
        <w:numPr>
          <w:ilvl w:val="0"/>
          <w:numId w:val="1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2160" w:right="0" w:hanging="360"/>
        <w:jc w:val="both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transport konstrukcji odpowiednim środkiem transportu;</w:t>
      </w:r>
    </w:p>
    <w:p w:rsidR="00000000" w:rsidDel="00000000" w:rsidP="00000000" w:rsidRDefault="00000000" w:rsidRPr="00000000" w14:paraId="0000009E">
      <w:pPr>
        <w:keepNext w:val="0"/>
        <w:keepLines w:val="0"/>
        <w:pageBreakBefore w:val="0"/>
        <w:widowControl w:val="1"/>
        <w:numPr>
          <w:ilvl w:val="0"/>
          <w:numId w:val="1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2160" w:right="0" w:hanging="360"/>
        <w:jc w:val="both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rozładunek pochylni i usytuowanie w wyznaczonym miejscu według projektu.</w:t>
      </w:r>
    </w:p>
    <w:p w:rsidR="00000000" w:rsidDel="00000000" w:rsidP="00000000" w:rsidRDefault="00000000" w:rsidRPr="00000000" w14:paraId="0000009F">
      <w:pPr>
        <w:keepNext w:val="0"/>
        <w:keepLines w:val="0"/>
        <w:pageBreakBefore w:val="0"/>
        <w:widowControl w:val="1"/>
        <w:numPr>
          <w:ilvl w:val="0"/>
          <w:numId w:val="2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40" w:right="0" w:hanging="360"/>
        <w:jc w:val="both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Chodniki.</w:t>
      </w:r>
    </w:p>
    <w:p w:rsidR="00000000" w:rsidDel="00000000" w:rsidP="00000000" w:rsidRDefault="00000000" w:rsidRPr="00000000" w14:paraId="000000A0">
      <w:pPr>
        <w:keepNext w:val="0"/>
        <w:keepLines w:val="0"/>
        <w:pageBreakBefore w:val="0"/>
        <w:widowControl w:val="1"/>
        <w:numPr>
          <w:ilvl w:val="0"/>
          <w:numId w:val="2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2160" w:right="0" w:hanging="360"/>
        <w:jc w:val="both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demontaż chodników, obrzeży betonowych;</w:t>
      </w:r>
    </w:p>
    <w:p w:rsidR="00000000" w:rsidDel="00000000" w:rsidP="00000000" w:rsidRDefault="00000000" w:rsidRPr="00000000" w14:paraId="000000A1">
      <w:pPr>
        <w:keepNext w:val="0"/>
        <w:keepLines w:val="0"/>
        <w:pageBreakBefore w:val="0"/>
        <w:widowControl w:val="1"/>
        <w:numPr>
          <w:ilvl w:val="0"/>
          <w:numId w:val="2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2160" w:right="0" w:hanging="360"/>
        <w:jc w:val="both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utylizacja pozostałości w wyznaczonym miejscu z zachowaniem zasad BHP i ochrony środowiska;</w:t>
      </w:r>
    </w:p>
    <w:p w:rsidR="00000000" w:rsidDel="00000000" w:rsidP="00000000" w:rsidRDefault="00000000" w:rsidRPr="00000000" w14:paraId="000000A2">
      <w:pPr>
        <w:keepNext w:val="0"/>
        <w:keepLines w:val="0"/>
        <w:pageBreakBefore w:val="0"/>
        <w:widowControl w:val="1"/>
        <w:numPr>
          <w:ilvl w:val="0"/>
          <w:numId w:val="2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2160" w:right="0" w:hanging="360"/>
        <w:jc w:val="both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wykonanie mechaniczne koryta na całej szerokości jezdni i chodników;</w:t>
      </w:r>
    </w:p>
    <w:p w:rsidR="00000000" w:rsidDel="00000000" w:rsidP="00000000" w:rsidRDefault="00000000" w:rsidRPr="00000000" w14:paraId="000000A3">
      <w:pPr>
        <w:keepNext w:val="0"/>
        <w:keepLines w:val="0"/>
        <w:pageBreakBefore w:val="0"/>
        <w:widowControl w:val="1"/>
        <w:numPr>
          <w:ilvl w:val="0"/>
          <w:numId w:val="2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2160" w:right="0" w:hanging="360"/>
        <w:jc w:val="both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wykonanie podbudowy piaskowo-betonowejo parametrach- beton klasy C8/10;</w:t>
      </w:r>
    </w:p>
    <w:p w:rsidR="00000000" w:rsidDel="00000000" w:rsidP="00000000" w:rsidRDefault="00000000" w:rsidRPr="00000000" w14:paraId="000000A4">
      <w:pPr>
        <w:keepNext w:val="0"/>
        <w:keepLines w:val="0"/>
        <w:pageBreakBefore w:val="0"/>
        <w:widowControl w:val="1"/>
        <w:numPr>
          <w:ilvl w:val="0"/>
          <w:numId w:val="2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2160" w:right="0" w:hanging="360"/>
        <w:jc w:val="both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obsadzenie obrzeży betonowych oraz nawierzchni z kostki brukowej parametrach kostki- grubość 6cm z zastosowaniem obrzeży 6/20 w kolorze szarym, szerokość chodników- 120cm.</w:t>
      </w:r>
    </w:p>
    <w:p w:rsidR="00000000" w:rsidDel="00000000" w:rsidP="00000000" w:rsidRDefault="00000000" w:rsidRPr="00000000" w14:paraId="000000A5">
      <w:pPr>
        <w:keepNext w:val="0"/>
        <w:keepLines w:val="0"/>
        <w:pageBreakBefore w:val="0"/>
        <w:widowControl w:val="1"/>
        <w:numPr>
          <w:ilvl w:val="0"/>
          <w:numId w:val="2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40" w:right="0" w:hanging="360"/>
        <w:jc w:val="both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Remont komina.</w:t>
      </w:r>
    </w:p>
    <w:p w:rsidR="00000000" w:rsidDel="00000000" w:rsidP="00000000" w:rsidRDefault="00000000" w:rsidRPr="00000000" w14:paraId="000000A6">
      <w:pPr>
        <w:keepNext w:val="0"/>
        <w:keepLines w:val="0"/>
        <w:pageBreakBefore w:val="0"/>
        <w:widowControl w:val="1"/>
        <w:numPr>
          <w:ilvl w:val="0"/>
          <w:numId w:val="2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2160" w:right="0" w:hanging="360"/>
        <w:jc w:val="both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wykonanie przewodów kominowych i wentylacyjnych przy użyciu zaprawy cementowo- wapiennej w ścianach z cegieł</w:t>
      </w:r>
    </w:p>
    <w:p w:rsidR="00000000" w:rsidDel="00000000" w:rsidP="00000000" w:rsidRDefault="00000000" w:rsidRPr="00000000" w14:paraId="000000A7">
      <w:pPr>
        <w:keepNext w:val="0"/>
        <w:keepLines w:val="0"/>
        <w:pageBreakBefore w:val="0"/>
        <w:widowControl w:val="1"/>
        <w:numPr>
          <w:ilvl w:val="0"/>
          <w:numId w:val="2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2160" w:right="0" w:hanging="360"/>
        <w:jc w:val="both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wkład kominowy stalowy fi 160mm wpuszczany wewnątrz komina rura 1 m 11 szt trójnik 90st 1 szt wylot 160 m, wyczystka okrągła 1 szt, płyta przelotowa 1 szt, odskraplacz 1 szt.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8">
      <w:pPr>
        <w:keepNext w:val="0"/>
        <w:keepLines w:val="0"/>
        <w:pageBreakBefore w:val="0"/>
        <w:widowControl w:val="1"/>
        <w:numPr>
          <w:ilvl w:val="0"/>
          <w:numId w:val="2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40" w:right="0" w:hanging="360"/>
        <w:jc w:val="both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Ogrodzenia. </w:t>
      </w:r>
    </w:p>
    <w:p w:rsidR="00000000" w:rsidDel="00000000" w:rsidP="00000000" w:rsidRDefault="00000000" w:rsidRPr="00000000" w14:paraId="000000A9">
      <w:pPr>
        <w:keepNext w:val="0"/>
        <w:keepLines w:val="0"/>
        <w:pageBreakBefore w:val="0"/>
        <w:widowControl w:val="1"/>
        <w:numPr>
          <w:ilvl w:val="0"/>
          <w:numId w:val="2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2160" w:right="0" w:hanging="360"/>
        <w:jc w:val="both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demontaż konstrukcji stalowej bramy i furtki wejściowej;</w:t>
      </w:r>
    </w:p>
    <w:p w:rsidR="00000000" w:rsidDel="00000000" w:rsidP="00000000" w:rsidRDefault="00000000" w:rsidRPr="00000000" w14:paraId="000000AA">
      <w:pPr>
        <w:keepNext w:val="0"/>
        <w:keepLines w:val="0"/>
        <w:pageBreakBefore w:val="0"/>
        <w:widowControl w:val="1"/>
        <w:numPr>
          <w:ilvl w:val="0"/>
          <w:numId w:val="2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2160" w:right="0" w:hanging="360"/>
        <w:jc w:val="both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transport elementów konstrukcji do utylizacji do podanego punktu z zachowaniem zasad BHP i ochrony środowiska;</w:t>
      </w:r>
    </w:p>
    <w:p w:rsidR="00000000" w:rsidDel="00000000" w:rsidP="00000000" w:rsidRDefault="00000000" w:rsidRPr="00000000" w14:paraId="000000AB">
      <w:pPr>
        <w:keepNext w:val="0"/>
        <w:keepLines w:val="0"/>
        <w:pageBreakBefore w:val="0"/>
        <w:widowControl w:val="1"/>
        <w:numPr>
          <w:ilvl w:val="0"/>
          <w:numId w:val="2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2160" w:right="0" w:hanging="360"/>
        <w:jc w:val="both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wykonanie konstrukcji z profili zamkniętych 40/40/3 z wypełnieniem z profili zamkniętych 20/20/2 z zastosowaniem rygli zamykających;</w:t>
      </w:r>
    </w:p>
    <w:p w:rsidR="00000000" w:rsidDel="00000000" w:rsidP="00000000" w:rsidRDefault="00000000" w:rsidRPr="00000000" w14:paraId="000000AC">
      <w:pPr>
        <w:keepNext w:val="0"/>
        <w:keepLines w:val="0"/>
        <w:pageBreakBefore w:val="0"/>
        <w:widowControl w:val="1"/>
        <w:numPr>
          <w:ilvl w:val="0"/>
          <w:numId w:val="2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360" w:lineRule="auto"/>
        <w:ind w:left="2160" w:right="0" w:hanging="360"/>
        <w:jc w:val="both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montaż elementów furtki i skrzydeł bramowych na istniejących słupkach.</w:t>
      </w:r>
    </w:p>
    <w:p w:rsidR="00000000" w:rsidDel="00000000" w:rsidP="00000000" w:rsidRDefault="00000000" w:rsidRPr="00000000" w14:paraId="000000AD">
      <w:pPr>
        <w:spacing w:line="360" w:lineRule="auto"/>
        <w:jc w:val="both"/>
        <w:rPr>
          <w:rFonts w:ascii="Cambria" w:cs="Cambria" w:eastAsia="Cambria" w:hAnsi="Cambria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E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both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Wykonawca zobowiązuje się do dokonania utylizacji materiałów pochodzących z rozbiórek i demontaży.</w:t>
      </w:r>
    </w:p>
    <w:p w:rsidR="00000000" w:rsidDel="00000000" w:rsidP="00000000" w:rsidRDefault="00000000" w:rsidRPr="00000000" w14:paraId="000000A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360" w:lineRule="auto"/>
        <w:ind w:left="720" w:right="0" w:firstLine="0"/>
        <w:jc w:val="both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Przedstawienie protokołu z utylizacji materiałów stanowi warunek odbioru robót.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0">
      <w:pPr>
        <w:spacing w:line="360" w:lineRule="auto"/>
        <w:jc w:val="both"/>
        <w:rPr>
          <w:rFonts w:ascii="Cambria" w:cs="Cambria" w:eastAsia="Cambria" w:hAnsi="Cambria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1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both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 ramach prowadzonych prac budowlanych, Wykonawca zobowiązany jest do zagospodarowania i zabezpieczenia terenu robót w sposób polegający na:</w:t>
      </w:r>
    </w:p>
    <w:p w:rsidR="00000000" w:rsidDel="00000000" w:rsidP="00000000" w:rsidRDefault="00000000" w:rsidRPr="00000000" w14:paraId="000000B2">
      <w:pPr>
        <w:keepNext w:val="0"/>
        <w:keepLines w:val="0"/>
        <w:pageBreakBefore w:val="0"/>
        <w:widowControl w:val="1"/>
        <w:numPr>
          <w:ilvl w:val="0"/>
          <w:numId w:val="2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080" w:right="0" w:hanging="360"/>
        <w:jc w:val="both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wydzieleniu terenu, na którym będą prowadzone prace, w sposób uniemożliwiający dostęp osobom postronnym; w czasie wykonywania robót.</w:t>
      </w:r>
    </w:p>
    <w:p w:rsidR="00000000" w:rsidDel="00000000" w:rsidP="00000000" w:rsidRDefault="00000000" w:rsidRPr="00000000" w14:paraId="000000B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080" w:right="0" w:firstLine="0"/>
        <w:jc w:val="both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Wykonawca dostarczy i zainstaluje niezbędne osłony i wygrodzenia aby maksymalnie ograniczyć strefę prowadzenia prac oraz tymczasowe zabezpieczenia takie jak: zapory, znaki ostrzegawcze, barierki itp., Koszt zabezpieczenia terenu robót nie podlega odrębnej zapłacie i przyjmuje się, że jest wliczony w cenę oferty.</w:t>
      </w:r>
    </w:p>
    <w:p w:rsidR="00000000" w:rsidDel="00000000" w:rsidP="00000000" w:rsidRDefault="00000000" w:rsidRPr="00000000" w14:paraId="000000B4">
      <w:pPr>
        <w:keepNext w:val="0"/>
        <w:keepLines w:val="0"/>
        <w:pageBreakBefore w:val="0"/>
        <w:widowControl w:val="1"/>
        <w:numPr>
          <w:ilvl w:val="0"/>
          <w:numId w:val="2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080" w:right="0" w:hanging="360"/>
        <w:jc w:val="both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zorganizowaniu zaplecza robót, w tym części magazynowej, </w:t>
      </w:r>
    </w:p>
    <w:p w:rsidR="00000000" w:rsidDel="00000000" w:rsidP="00000000" w:rsidRDefault="00000000" w:rsidRPr="00000000" w14:paraId="000000B5">
      <w:pPr>
        <w:keepNext w:val="0"/>
        <w:keepLines w:val="0"/>
        <w:pageBreakBefore w:val="0"/>
        <w:widowControl w:val="1"/>
        <w:numPr>
          <w:ilvl w:val="0"/>
          <w:numId w:val="2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080" w:right="0" w:hanging="360"/>
        <w:jc w:val="both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przyjęciu przez Wykonawcę pełnej odpowiedzialności za materiały, narzędzia i urządzenia znajdujące się na terenie prowadzonych robót, oraz za bezpieczeństwo osób znajdujących się na terenie prowadzonych robót;</w:t>
      </w:r>
    </w:p>
    <w:p w:rsidR="00000000" w:rsidDel="00000000" w:rsidP="00000000" w:rsidRDefault="00000000" w:rsidRPr="00000000" w14:paraId="000000B6">
      <w:pPr>
        <w:keepNext w:val="0"/>
        <w:keepLines w:val="0"/>
        <w:pageBreakBefore w:val="0"/>
        <w:widowControl w:val="1"/>
        <w:numPr>
          <w:ilvl w:val="0"/>
          <w:numId w:val="2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360" w:lineRule="auto"/>
        <w:ind w:left="1080" w:right="0" w:hanging="360"/>
        <w:jc w:val="both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robotach porządkowo-czystościowych po zakończeniu robót.</w:t>
      </w:r>
    </w:p>
    <w:p w:rsidR="00000000" w:rsidDel="00000000" w:rsidP="00000000" w:rsidRDefault="00000000" w:rsidRPr="00000000" w14:paraId="000000B7">
      <w:pPr>
        <w:spacing w:line="360" w:lineRule="auto"/>
        <w:ind w:left="720" w:firstLine="0"/>
        <w:jc w:val="both"/>
        <w:rPr>
          <w:rFonts w:ascii="Cambria" w:cs="Cambria" w:eastAsia="Cambria" w:hAnsi="Cambria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8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both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Szczegółowy zakres realizacji zamówienia zawiera opis przedmiotu zamówienia oraz kosztorys. </w:t>
      </w:r>
    </w:p>
    <w:p w:rsidR="00000000" w:rsidDel="00000000" w:rsidP="00000000" w:rsidRDefault="00000000" w:rsidRPr="00000000" w14:paraId="000000B9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both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Wymagania Zamawiającego w zakresie przedmiotu zamówienia należy potraktować jako wymagania minimalne. Zamawiający dopuszcza zaoferowanie asortymentu o wyższej specyfikacji jakościowej, który spełnia pozostałe wymagania określone w dokumentacji technicznej chyba, że Zamawiający wskazał górną i dolną granicę (widełki od – do) parametru.</w:t>
      </w:r>
    </w:p>
    <w:p w:rsidR="00000000" w:rsidDel="00000000" w:rsidP="00000000" w:rsidRDefault="00000000" w:rsidRPr="00000000" w14:paraId="000000BA">
      <w:pPr>
        <w:numPr>
          <w:ilvl w:val="0"/>
          <w:numId w:val="1"/>
        </w:numPr>
        <w:spacing w:after="0" w:line="360" w:lineRule="auto"/>
        <w:ind w:left="720" w:hanging="360"/>
        <w:jc w:val="both"/>
        <w:rPr>
          <w:rFonts w:ascii="Cambria" w:cs="Cambria" w:eastAsia="Cambria" w:hAnsi="Cambria"/>
          <w:sz w:val="20"/>
          <w:szCs w:val="20"/>
        </w:rPr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Wszelkie obowiązki szczególne, konieczne do osiągnięcia celu, któremu służy realizacja niniejszego zamówienia, związane w szczególności z uzyskaniem wymaganych pozwoleń, decyzji administracyjnych, odpowiednich zgłoszeń, pełnieniem nadzoru budowlanego są po stronie Wykonawcy.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firstLine="0"/>
        <w:jc w:val="both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C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both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Wykonawca zobowiązany jest do realizacji przedmiotu zamówienia z należytą starannością, zgodnie z:</w:t>
      </w:r>
    </w:p>
    <w:p w:rsidR="00000000" w:rsidDel="00000000" w:rsidP="00000000" w:rsidRDefault="00000000" w:rsidRPr="00000000" w14:paraId="000000B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firstLine="0"/>
        <w:jc w:val="both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a) dokumentacją techniczną, specyfikacjami technicznymi wykonania i odbioru robót, decyzjami administracyjnymi, przepisami prawa, normami oraz zasadami wiedzy technicznej,</w:t>
      </w:r>
    </w:p>
    <w:p w:rsidR="00000000" w:rsidDel="00000000" w:rsidP="00000000" w:rsidRDefault="00000000" w:rsidRPr="00000000" w14:paraId="000000B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360" w:lineRule="auto"/>
        <w:ind w:left="720" w:right="0" w:firstLine="0"/>
        <w:jc w:val="both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b) wymaganiami Zamawiającego określonymi w Specyfikacji Warunków Zamówienia oraz umowie.</w:t>
      </w:r>
    </w:p>
    <w:p w:rsidR="00000000" w:rsidDel="00000000" w:rsidP="00000000" w:rsidRDefault="00000000" w:rsidRPr="00000000" w14:paraId="000000BF">
      <w:pPr>
        <w:spacing w:line="360" w:lineRule="auto"/>
        <w:jc w:val="both"/>
        <w:rPr>
          <w:rFonts w:ascii="Cambria" w:cs="Cambria" w:eastAsia="Cambria" w:hAnsi="Cambria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0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360" w:lineRule="auto"/>
        <w:ind w:left="720" w:right="0" w:hanging="360"/>
        <w:jc w:val="both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Rozwiązania równoważne</w:t>
      </w:r>
    </w:p>
    <w:p w:rsidR="00000000" w:rsidDel="00000000" w:rsidP="00000000" w:rsidRDefault="00000000" w:rsidRPr="00000000" w14:paraId="000000C1">
      <w:pPr>
        <w:spacing w:after="0" w:line="360" w:lineRule="auto"/>
        <w:ind w:left="709" w:firstLine="0"/>
        <w:jc w:val="both"/>
        <w:rPr>
          <w:rFonts w:ascii="Cambria" w:cs="Cambria" w:eastAsia="Cambria" w:hAnsi="Cambria"/>
          <w:color w:val="000000"/>
          <w:sz w:val="22"/>
          <w:szCs w:val="22"/>
        </w:rPr>
      </w:pPr>
      <w:r w:rsidDel="00000000" w:rsidR="00000000" w:rsidRPr="00000000">
        <w:rPr>
          <w:rFonts w:ascii="Cambria" w:cs="Cambria" w:eastAsia="Cambria" w:hAnsi="Cambria"/>
          <w:color w:val="000000"/>
          <w:sz w:val="22"/>
          <w:szCs w:val="22"/>
          <w:rtl w:val="0"/>
        </w:rPr>
        <w:t xml:space="preserve">Zamawiający w opisie przedmiotu zamówienia nie opisał przedmiotu zamówienia poprzez wskazanie nazwy materiału, produktu, urządzenia lub jego producenta.</w:t>
      </w:r>
    </w:p>
    <w:p w:rsidR="00000000" w:rsidDel="00000000" w:rsidP="00000000" w:rsidRDefault="00000000" w:rsidRPr="00000000" w14:paraId="000000C2">
      <w:pPr>
        <w:spacing w:after="0" w:line="360" w:lineRule="auto"/>
        <w:ind w:left="709" w:firstLine="0"/>
        <w:jc w:val="both"/>
        <w:rPr>
          <w:rFonts w:ascii="Cambria" w:cs="Cambria" w:eastAsia="Cambria" w:hAnsi="Cambria"/>
          <w:color w:val="000000"/>
          <w:sz w:val="22"/>
          <w:szCs w:val="22"/>
        </w:rPr>
      </w:pPr>
      <w:r w:rsidDel="00000000" w:rsidR="00000000" w:rsidRPr="00000000">
        <w:rPr>
          <w:rFonts w:ascii="Cambria" w:cs="Cambria" w:eastAsia="Cambria" w:hAnsi="Cambria"/>
          <w:color w:val="000000"/>
          <w:sz w:val="22"/>
          <w:szCs w:val="22"/>
          <w:u w:val="single"/>
          <w:rtl w:val="0"/>
        </w:rPr>
        <w:t xml:space="preserve">UWAGA:</w:t>
      </w:r>
      <w:r w:rsidDel="00000000" w:rsidR="00000000" w:rsidRPr="00000000">
        <w:rPr>
          <w:rFonts w:ascii="Cambria" w:cs="Cambria" w:eastAsia="Cambria" w:hAnsi="Cambria"/>
          <w:color w:val="000000"/>
          <w:sz w:val="22"/>
          <w:szCs w:val="22"/>
          <w:rtl w:val="0"/>
        </w:rPr>
        <w:t xml:space="preserve"> Nazwy materiału, produktu, urządzenia lub jego producenta podane w dokumentacji (niezależnie od tego czy są poprzedzone zwrotem „typu”, „np.” lub ich synonimem; albo czy brakuje tego wskazania poprzedzającego) są wskazaniem jedynie przykładowym i nie ma obowiązku ich uwzględnienia przy sporządzeniu oferty czy wykazywania równoważności w przypadku planowanego wykorzystania innego materiału) a wszelkie odstępstwa nie będą podstawą do odrzucenia oferty i nie ma konieczności udowodnienia równoważności.</w:t>
      </w:r>
    </w:p>
    <w:p w:rsidR="00000000" w:rsidDel="00000000" w:rsidP="00000000" w:rsidRDefault="00000000" w:rsidRPr="00000000" w14:paraId="000000C3">
      <w:pPr>
        <w:spacing w:after="0" w:line="360" w:lineRule="auto"/>
        <w:jc w:val="both"/>
        <w:rPr>
          <w:rFonts w:ascii="Cambria" w:cs="Cambria" w:eastAsia="Cambria" w:hAnsi="Cambria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4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both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Ilekroć w dokumentacji zamówienia opisano przedmiot zamówienia poprzez odniesienia do norm, europejskich ocen technicznych, aprobat, specyfikacji technicznych  i systemów referencji technicznych - Zamawiający dopuszcza rozwiązania równoważne opisywanym, a wskazane odniesienia należy odczytywać z wyrazami „lub równoważne”. Obowiązek udowodnienia powyższego leży po stronie Wykonawcy.</w:t>
      </w:r>
    </w:p>
    <w:p w:rsidR="00000000" w:rsidDel="00000000" w:rsidP="00000000" w:rsidRDefault="00000000" w:rsidRPr="00000000" w14:paraId="000000C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firstLine="0"/>
        <w:jc w:val="both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firstLine="0"/>
        <w:jc w:val="both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 przypadku, gdy Wykonawca zaproponuje rozwiązanie inne w stosunku do norm wskazanych w opisie przedmiotu zamówienia, ale w równoważnym stopniu spełniające wymagania określone w opisie przedmiotu zamówienia - zobligowany jest wykazać (udowodnić) w ofercie, że proponowane przez Wykonawcę rozwiązania w równoważnym stopniu spełniają wymagania określone w opisie przedmiotu zamówienia. </w:t>
      </w:r>
    </w:p>
    <w:p w:rsidR="00000000" w:rsidDel="00000000" w:rsidP="00000000" w:rsidRDefault="00000000" w:rsidRPr="00000000" w14:paraId="000000C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firstLine="0"/>
        <w:jc w:val="both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Użycie w dokumentacji technicznej wymogu posiadania certyfikatu wydanego przez jednostkę oceniającą zgodność lub sprawozdania z badań przeprowadzonych przez tę jednostkę jako środka dowodowego potwierdzającego zgodność z wymaganiami lub cechami określonymi w opisie przedmiotu zamówienia, kryteriach oceny ofert lub warunkach realizacji zamówienia oznacza, że Zamawiający akceptuje również certyfikaty wydane przez inne równoważne jednostki oceniające zgodność. Zamawiający akceptuje także inne odpowiednie środki dowodowe, w szczególności dokumentację techniczną producenta, a w przypadku gdy dany Wykonawca nie ma ani dostępu do certyfikatów lub sprawozdań z badań, ani możliwości ich uzyskania w odpowiednim terminie, o ile ten brak dostępu nie może być przypisany danemu Wykonawcy oraz pod warunkiem że dany Wykonawca udowodni, że wykonywane przez niego roboty budowlane, dostawy lub usługi spełniają wymogi lub kryteria w opisie przedmiotu zamówienia, kryteriach oceny ofert lub wymagania związane z realizacją zamówienia.</w:t>
      </w:r>
    </w:p>
    <w:p w:rsidR="00000000" w:rsidDel="00000000" w:rsidP="00000000" w:rsidRDefault="00000000" w:rsidRPr="00000000" w14:paraId="000000C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firstLine="0"/>
        <w:jc w:val="both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Jeżeli w opisie przedmiotu zamówienia ujęto zapis wynikający z KNR lub KNNR wskazujący na konieczność wykorzystywania przy realizacji zamówienia konkretnego sprzętu o konkretnych parametrach, Zamawiający dopuszcza używanie innego sprzętu o ile zapewni to osiągnięcie zakładanych parametrów projektowych i nie spowoduje ryzyka niezgodności wykonanych prac z dokumentacją techniczną.</w:t>
      </w:r>
    </w:p>
    <w:p w:rsidR="00000000" w:rsidDel="00000000" w:rsidP="00000000" w:rsidRDefault="00000000" w:rsidRPr="00000000" w14:paraId="000000C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firstLine="0"/>
        <w:jc w:val="both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Koszty związane z wykazaniem równoważności ponosi Wykonawca.</w:t>
      </w:r>
    </w:p>
    <w:p w:rsidR="00000000" w:rsidDel="00000000" w:rsidP="00000000" w:rsidRDefault="00000000" w:rsidRPr="00000000" w14:paraId="000000CA">
      <w:pPr>
        <w:spacing w:after="0" w:line="360" w:lineRule="auto"/>
        <w:jc w:val="both"/>
        <w:rPr>
          <w:rFonts w:ascii="Cambria" w:cs="Cambria" w:eastAsia="Cambria" w:hAnsi="Cambria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B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both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Wykonawca jest zobowiązany z tytułu gwarancji. Długość okresu gwarancji ustala się na minimum 2 lata (24 miesiące). Gwarancja liczona jest od dnia podpisania protokołu odbioru końcowego przedmiotu umowy.</w:t>
      </w:r>
    </w:p>
    <w:p w:rsidR="00000000" w:rsidDel="00000000" w:rsidP="00000000" w:rsidRDefault="00000000" w:rsidRPr="00000000" w14:paraId="000000C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firstLine="0"/>
        <w:jc w:val="both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 czasie trwania okresu gwarancji Wykonawca zapewnia bezpłatne czynności przeglądów gwarancyjnych w okresie udzielonej gwarancji, zatem koszty te winien uwzględnić w wynagrodzeniu.</w:t>
      </w:r>
    </w:p>
    <w:p w:rsidR="00000000" w:rsidDel="00000000" w:rsidP="00000000" w:rsidRDefault="00000000" w:rsidRPr="00000000" w14:paraId="000000CD">
      <w:pPr>
        <w:spacing w:line="360" w:lineRule="auto"/>
        <w:jc w:val="both"/>
        <w:rPr>
          <w:rFonts w:ascii="Cambria" w:cs="Cambria" w:eastAsia="Cambria" w:hAnsi="Cambria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E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both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Wykonawca ponosi odpowiedzialność za zapoznanie się z należytą starannością z treścią dokumentów zamówienia oraz za uzyskanie wiarygodnej informacji odnośnie warunków I zobowiązań, które w jakikolwiek sposób mogą wpłynąć na wartość lub charakter oferty lub realizację robót. Wykonawca obowiązany jest do starannego zapoznania się z informacjami przedłożonymi przez Zamawiającego dotyczącymi niniejszego przedmiotu zamówienia, należytej oceny kompleksowego zakresu prac niezbędnych do prawidłowego wykonania przedmiotu zamówienia. Zaniedbanie tych obowiązków, w szczególności poprzez błędne lub niedostateczne zapoznanie się z dokumentacją, nie uzasadnia żadnych roszczeń Wykonawcy wobec Zamawiającego.</w:t>
      </w:r>
    </w:p>
    <w:p w:rsidR="00000000" w:rsidDel="00000000" w:rsidP="00000000" w:rsidRDefault="00000000" w:rsidRPr="00000000" w14:paraId="000000C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firstLine="0"/>
        <w:jc w:val="both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0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both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 toku realizacji zamówienia, Wykonawca zobowiązany jest zgłaszać Zamawiającemu do sprawdzenia lub odbioru wykonanych robót niezwłocznie, nie później jednak niż 3 dni od zakończenia robót ulegających zakryciu lub zanikających. </w:t>
      </w:r>
    </w:p>
    <w:p w:rsidR="00000000" w:rsidDel="00000000" w:rsidP="00000000" w:rsidRDefault="00000000" w:rsidRPr="00000000" w14:paraId="000000D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8.00000000000006" w:lineRule="auto"/>
        <w:ind w:left="720" w:right="0" w:firstLine="0"/>
        <w:jc w:val="left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2">
      <w:pPr>
        <w:keepNext w:val="0"/>
        <w:keepLines w:val="0"/>
        <w:pageBreakBefore w:val="0"/>
        <w:widowControl w:val="1"/>
        <w:numPr>
          <w:ilvl w:val="1"/>
          <w:numId w:val="2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134" w:right="0" w:hanging="360"/>
        <w:jc w:val="both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Wykonawca ma obowiązek zawiadomić Zamawiającego na piśmie o zakończeniu danego etapu robót i zgłosić gotowość do jego odbioru. Do zawiadomienia Wykonawca dołączy niezbędne dokumenty potwierdzające prawidłowość wykonanych robót.</w:t>
      </w:r>
    </w:p>
    <w:p w:rsidR="00000000" w:rsidDel="00000000" w:rsidP="00000000" w:rsidRDefault="00000000" w:rsidRPr="00000000" w14:paraId="000000D3">
      <w:pPr>
        <w:keepNext w:val="0"/>
        <w:keepLines w:val="0"/>
        <w:pageBreakBefore w:val="0"/>
        <w:widowControl w:val="1"/>
        <w:numPr>
          <w:ilvl w:val="1"/>
          <w:numId w:val="2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134" w:right="0" w:hanging="360"/>
        <w:jc w:val="both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Zamawiający przystąpi do częściowego odbioru robót niezwłocznie od otrzymania kompletnego zawiadomienia nie później jednak niż w terminie 5 dni.</w:t>
      </w:r>
    </w:p>
    <w:p w:rsidR="00000000" w:rsidDel="00000000" w:rsidP="00000000" w:rsidRDefault="00000000" w:rsidRPr="00000000" w14:paraId="000000D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firstLine="0"/>
        <w:jc w:val="both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5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both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Wykonawca zobowiązany jest dokonania pisemnego zgłoszenia gotowości przedmiotu Umowy do odbioru końcowego, w ciągu 3 dni od dnia zakończenia robót.</w:t>
      </w:r>
    </w:p>
    <w:p w:rsidR="00000000" w:rsidDel="00000000" w:rsidP="00000000" w:rsidRDefault="00000000" w:rsidRPr="00000000" w14:paraId="000000D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8.00000000000006" w:lineRule="auto"/>
        <w:ind w:left="720" w:right="0" w:firstLine="0"/>
        <w:jc w:val="left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7">
      <w:pPr>
        <w:keepNext w:val="0"/>
        <w:keepLines w:val="0"/>
        <w:pageBreakBefore w:val="0"/>
        <w:widowControl w:val="1"/>
        <w:numPr>
          <w:ilvl w:val="0"/>
          <w:numId w:val="2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080" w:right="0" w:hanging="360"/>
        <w:jc w:val="both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Na dzień zgłoszenia gotowości przedmiotu Umowy do odbioru Wykonawca skompletuje i przekaże Zamawiającemu wszystkie dokumenty, potrzebne do odbioru końcowego umożliwiające ocenę prawidłowego wykonania przedmiotu Umowy, w szczególności protokół utylizacji odpadów powstałych przy wykonywaniu przedmiotowego zamówienia. </w:t>
      </w:r>
    </w:p>
    <w:p w:rsidR="00000000" w:rsidDel="00000000" w:rsidP="00000000" w:rsidRDefault="00000000" w:rsidRPr="00000000" w14:paraId="000000D8">
      <w:pPr>
        <w:keepNext w:val="0"/>
        <w:keepLines w:val="0"/>
        <w:pageBreakBefore w:val="0"/>
        <w:widowControl w:val="1"/>
        <w:numPr>
          <w:ilvl w:val="0"/>
          <w:numId w:val="2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360" w:lineRule="auto"/>
        <w:ind w:left="1080" w:right="0" w:hanging="360"/>
        <w:jc w:val="both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Zamawiający wyznaczy termin rozpoczęcia czynności odbioru końcowego w ciągu 7 dni od daty pisemnego zgłoszenia i potwierdzenia przez Inspektorów nadzoru Zamawiającego gotowości przedmiotu Umowy do odbioru. Z czynności odbioru spisany będzie protokół zawierający wszelkie dokonywane w trakcie odbioru ustalenia, jak również terminy wyznaczone na usunięcie ewentualnych wad stwierdzonych przy odbiorze, podpisany przez uczestników odbioru.</w:t>
      </w:r>
    </w:p>
    <w:p w:rsidR="00000000" w:rsidDel="00000000" w:rsidP="00000000" w:rsidRDefault="00000000" w:rsidRPr="00000000" w14:paraId="000000D9">
      <w:pPr>
        <w:spacing w:line="360" w:lineRule="auto"/>
        <w:jc w:val="both"/>
        <w:rPr>
          <w:rFonts w:ascii="Cambria" w:cs="Cambria" w:eastAsia="Cambria" w:hAnsi="Cambria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38" w:w="11906" w:orient="portrait"/>
      <w:pgMar w:bottom="1417" w:top="1417" w:left="1417" w:right="141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mbria"/>
  <w:font w:name="Arial"/>
  <w:font w:name="Courier New"/>
  <w:font w:name="Aptos"/>
  <w:font w:name="Play">
    <w:embedRegular w:fontKey="{00000000-0000-0000-0000-000000000000}" r:id="rId1" w:subsetted="0"/>
    <w:embedBold w:fontKey="{00000000-0000-0000-0000-000000000000}" r:id="rId2" w:subsetted="0"/>
  </w:font>
  <w:font w:name="Noto Sans Symbols">
    <w:embedRegular w:fontKey="{00000000-0000-0000-0000-000000000000}" r:id="rId3" w:subsetted="0"/>
    <w:embedBold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DC">
    <w:pPr>
      <w:pStyle w:val="Heading2"/>
      <w:rPr/>
    </w:pPr>
    <w:bookmarkStart w:colFirst="0" w:colLast="0" w:name="_heading=h.o049cwe4wag1" w:id="0"/>
    <w:bookmarkEnd w:id="0"/>
    <w:r w:rsidDel="00000000" w:rsidR="00000000" w:rsidRPr="00000000">
      <w:rPr>
        <w:rFonts w:ascii="Arial" w:cs="Arial" w:eastAsia="Arial" w:hAnsi="Arial"/>
        <w:b w:val="1"/>
        <w:bCs w:val="1"/>
        <w:i w:val="1"/>
        <w:iCs w:val="1"/>
        <w:color w:val="000000"/>
        <w:sz w:val="20"/>
        <w:szCs w:val="20"/>
        <w:rtl w:val="0"/>
      </w:rPr>
      <w:t xml:space="preserve">Znak sprawy: </w:t>
    </w: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08/8.09/KRZCZONOW/2026</w:t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D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Aptos" w:cs="Aptos" w:eastAsia="Aptos" w:hAnsi="Aptos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Aptos" w:cs="Aptos" w:eastAsia="Aptos" w:hAnsi="Aptos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drawing>
        <wp:inline distB="0" distT="0" distL="0" distR="0">
          <wp:extent cx="5760720" cy="608965"/>
          <wp:effectExtent b="0" l="0" r="0" t="0"/>
          <wp:docPr id="4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760720" cy="608965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D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Aptos" w:cs="Aptos" w:eastAsia="Aptos" w:hAnsi="Aptos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2">
    <w:lvl w:ilvl="0">
      <w:start w:val="1"/>
      <w:numFmt w:val="bullet"/>
      <w:lvlText w:val="●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28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50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72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792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bullet"/>
      <w:lvlText w:val="●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28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50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72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7920" w:hanging="360"/>
      </w:pPr>
      <w:rPr>
        <w:rFonts w:ascii="Noto Sans Symbols" w:cs="Noto Sans Symbols" w:eastAsia="Noto Sans Symbols" w:hAnsi="Noto Sans Symbols"/>
      </w:rPr>
    </w:lvl>
  </w:abstractNum>
  <w:abstractNum w:abstractNumId="4">
    <w:lvl w:ilvl="0">
      <w:start w:val="1"/>
      <w:numFmt w:val="bullet"/>
      <w:lvlText w:val="●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28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50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72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7920" w:hanging="360"/>
      </w:pPr>
      <w:rPr>
        <w:rFonts w:ascii="Noto Sans Symbols" w:cs="Noto Sans Symbols" w:eastAsia="Noto Sans Symbols" w:hAnsi="Noto Sans Symbols"/>
      </w:rPr>
    </w:lvl>
  </w:abstractNum>
  <w:abstractNum w:abstractNumId="5">
    <w:lvl w:ilvl="0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68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75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8280" w:hanging="360"/>
      </w:pPr>
      <w:rPr>
        <w:rFonts w:ascii="Noto Sans Symbols" w:cs="Noto Sans Symbols" w:eastAsia="Noto Sans Symbols" w:hAnsi="Noto Sans Symbols"/>
      </w:rPr>
    </w:lvl>
  </w:abstractNum>
  <w:abstractNum w:abstractNumId="6">
    <w:lvl w:ilvl="0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68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75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8280" w:hanging="360"/>
      </w:pPr>
      <w:rPr>
        <w:rFonts w:ascii="Noto Sans Symbols" w:cs="Noto Sans Symbols" w:eastAsia="Noto Sans Symbols" w:hAnsi="Noto Sans Symbols"/>
      </w:rPr>
    </w:lvl>
  </w:abstractNum>
  <w:abstractNum w:abstractNumId="7">
    <w:lvl w:ilvl="0">
      <w:start w:val="1"/>
      <w:numFmt w:val="bullet"/>
      <w:lvlText w:val="●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28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50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72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7920" w:hanging="360"/>
      </w:pPr>
      <w:rPr>
        <w:rFonts w:ascii="Noto Sans Symbols" w:cs="Noto Sans Symbols" w:eastAsia="Noto Sans Symbols" w:hAnsi="Noto Sans Symbols"/>
      </w:rPr>
    </w:lvl>
  </w:abstractNum>
  <w:abstractNum w:abstractNumId="8">
    <w:lvl w:ilvl="0">
      <w:start w:val="1"/>
      <w:numFmt w:val="bullet"/>
      <w:lvlText w:val="●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28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50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72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7920" w:hanging="360"/>
      </w:pPr>
      <w:rPr>
        <w:rFonts w:ascii="Noto Sans Symbols" w:cs="Noto Sans Symbols" w:eastAsia="Noto Sans Symbols" w:hAnsi="Noto Sans Symbols"/>
      </w:rPr>
    </w:lvl>
  </w:abstractNum>
  <w:abstractNum w:abstractNumId="9">
    <w:lvl w:ilvl="0">
      <w:start w:val="1"/>
      <w:numFmt w:val="bullet"/>
      <w:lvlText w:val="●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28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50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72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7920" w:hanging="360"/>
      </w:pPr>
      <w:rPr>
        <w:rFonts w:ascii="Noto Sans Symbols" w:cs="Noto Sans Symbols" w:eastAsia="Noto Sans Symbols" w:hAnsi="Noto Sans Symbols"/>
      </w:rPr>
    </w:lvl>
  </w:abstractNum>
  <w:abstractNum w:abstractNumId="10">
    <w:lvl w:ilvl="0">
      <w:start w:val="1"/>
      <w:numFmt w:val="bullet"/>
      <w:lvlText w:val="●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28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50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72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7920" w:hanging="360"/>
      </w:pPr>
      <w:rPr>
        <w:rFonts w:ascii="Noto Sans Symbols" w:cs="Noto Sans Symbols" w:eastAsia="Noto Sans Symbols" w:hAnsi="Noto Sans Symbols"/>
      </w:rPr>
    </w:lvl>
  </w:abstractNum>
  <w:abstractNum w:abstractNumId="11">
    <w:lvl w:ilvl="0">
      <w:start w:val="1"/>
      <w:numFmt w:val="bullet"/>
      <w:lvlText w:val="●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28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50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72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7920" w:hanging="360"/>
      </w:pPr>
      <w:rPr>
        <w:rFonts w:ascii="Noto Sans Symbols" w:cs="Noto Sans Symbols" w:eastAsia="Noto Sans Symbols" w:hAnsi="Noto Sans Symbols"/>
      </w:rPr>
    </w:lvl>
  </w:abstractNum>
  <w:abstractNum w:abstractNumId="12">
    <w:lvl w:ilvl="0">
      <w:start w:val="1"/>
      <w:numFmt w:val="bullet"/>
      <w:lvlText w:val="●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28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50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72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7920" w:hanging="360"/>
      </w:pPr>
      <w:rPr>
        <w:rFonts w:ascii="Noto Sans Symbols" w:cs="Noto Sans Symbols" w:eastAsia="Noto Sans Symbols" w:hAnsi="Noto Sans Symbols"/>
      </w:rPr>
    </w:lvl>
  </w:abstractNum>
  <w:abstractNum w:abstractNumId="13">
    <w:lvl w:ilvl="0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68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75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8280" w:hanging="360"/>
      </w:pPr>
      <w:rPr>
        <w:rFonts w:ascii="Noto Sans Symbols" w:cs="Noto Sans Symbols" w:eastAsia="Noto Sans Symbols" w:hAnsi="Noto Sans Symbols"/>
      </w:rPr>
    </w:lvl>
  </w:abstractNum>
  <w:abstractNum w:abstractNumId="14">
    <w:lvl w:ilvl="0">
      <w:start w:val="1"/>
      <w:numFmt w:val="bullet"/>
      <w:lvlText w:val="●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28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50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72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7920" w:hanging="360"/>
      </w:pPr>
      <w:rPr>
        <w:rFonts w:ascii="Noto Sans Symbols" w:cs="Noto Sans Symbols" w:eastAsia="Noto Sans Symbols" w:hAnsi="Noto Sans Symbols"/>
      </w:rPr>
    </w:lvl>
  </w:abstractNum>
  <w:abstractNum w:abstractNumId="15">
    <w:lvl w:ilvl="0">
      <w:start w:val="1"/>
      <w:numFmt w:val="bullet"/>
      <w:lvlText w:val="●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28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50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72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7920" w:hanging="360"/>
      </w:pPr>
      <w:rPr>
        <w:rFonts w:ascii="Noto Sans Symbols" w:cs="Noto Sans Symbols" w:eastAsia="Noto Sans Symbols" w:hAnsi="Noto Sans Symbols"/>
      </w:rPr>
    </w:lvl>
  </w:abstractNum>
  <w:abstractNum w:abstractNumId="16">
    <w:lvl w:ilvl="0">
      <w:start w:val="1"/>
      <w:numFmt w:val="bullet"/>
      <w:lvlText w:val="●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28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50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72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7920" w:hanging="360"/>
      </w:pPr>
      <w:rPr>
        <w:rFonts w:ascii="Noto Sans Symbols" w:cs="Noto Sans Symbols" w:eastAsia="Noto Sans Symbols" w:hAnsi="Noto Sans Symbols"/>
      </w:rPr>
    </w:lvl>
  </w:abstractNum>
  <w:abstractNum w:abstractNumId="17">
    <w:lvl w:ilvl="0">
      <w:start w:val="1"/>
      <w:numFmt w:val="bullet"/>
      <w:lvlText w:val="●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28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50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72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7920" w:hanging="360"/>
      </w:pPr>
      <w:rPr>
        <w:rFonts w:ascii="Noto Sans Symbols" w:cs="Noto Sans Symbols" w:eastAsia="Noto Sans Symbols" w:hAnsi="Noto Sans Symbols"/>
      </w:rPr>
    </w:lvl>
  </w:abstractNum>
  <w:abstractNum w:abstractNumId="18">
    <w:lvl w:ilvl="0">
      <w:start w:val="1"/>
      <w:numFmt w:val="bullet"/>
      <w:lvlText w:val="●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28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50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72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7920" w:hanging="360"/>
      </w:pPr>
      <w:rPr>
        <w:rFonts w:ascii="Noto Sans Symbols" w:cs="Noto Sans Symbols" w:eastAsia="Noto Sans Symbols" w:hAnsi="Noto Sans Symbols"/>
      </w:rPr>
    </w:lvl>
  </w:abstractNum>
  <w:abstractNum w:abstractNumId="19">
    <w:lvl w:ilvl="0">
      <w:start w:val="1"/>
      <w:numFmt w:val="bullet"/>
      <w:lvlText w:val="●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28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50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72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7920" w:hanging="360"/>
      </w:pPr>
      <w:rPr>
        <w:rFonts w:ascii="Noto Sans Symbols" w:cs="Noto Sans Symbols" w:eastAsia="Noto Sans Symbols" w:hAnsi="Noto Sans Symbols"/>
      </w:rPr>
    </w:lvl>
  </w:abstractNum>
  <w:abstractNum w:abstractNumId="20">
    <w:lvl w:ilvl="0">
      <w:start w:val="1"/>
      <w:numFmt w:val="bullet"/>
      <w:lvlText w:val="●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28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50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72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7920" w:hanging="360"/>
      </w:pPr>
      <w:rPr>
        <w:rFonts w:ascii="Noto Sans Symbols" w:cs="Noto Sans Symbols" w:eastAsia="Noto Sans Symbols" w:hAnsi="Noto Sans Symbols"/>
      </w:rPr>
    </w:lvl>
  </w:abstractNum>
  <w:abstractNum w:abstractNumId="21">
    <w:lvl w:ilvl="0">
      <w:start w:val="1"/>
      <w:numFmt w:val="decimal"/>
      <w:lvlText w:val="%1)"/>
      <w:lvlJc w:val="left"/>
      <w:pPr>
        <w:ind w:left="1080" w:hanging="360"/>
      </w:pPr>
      <w:rPr/>
    </w:lvl>
    <w:lvl w:ilvl="1">
      <w:start w:val="1"/>
      <w:numFmt w:val="lowerLetter"/>
      <w:lvlText w:val="%2."/>
      <w:lvlJc w:val="left"/>
      <w:pPr>
        <w:ind w:left="1800" w:hanging="360"/>
      </w:pPr>
      <w:rPr/>
    </w:lvl>
    <w:lvl w:ilvl="2">
      <w:start w:val="1"/>
      <w:numFmt w:val="lowerRoman"/>
      <w:lvlText w:val="%3."/>
      <w:lvlJc w:val="right"/>
      <w:pPr>
        <w:ind w:left="2520" w:hanging="180"/>
      </w:pPr>
      <w:rPr/>
    </w:lvl>
    <w:lvl w:ilvl="3">
      <w:start w:val="1"/>
      <w:numFmt w:val="decimal"/>
      <w:lvlText w:val="%4."/>
      <w:lvlJc w:val="left"/>
      <w:pPr>
        <w:ind w:left="3240" w:hanging="360"/>
      </w:pPr>
      <w:rPr/>
    </w:lvl>
    <w:lvl w:ilvl="4">
      <w:start w:val="1"/>
      <w:numFmt w:val="lowerLetter"/>
      <w:lvlText w:val="%5."/>
      <w:lvlJc w:val="left"/>
      <w:pPr>
        <w:ind w:left="3960" w:hanging="360"/>
      </w:pPr>
      <w:rPr/>
    </w:lvl>
    <w:lvl w:ilvl="5">
      <w:start w:val="1"/>
      <w:numFmt w:val="lowerRoman"/>
      <w:lvlText w:val="%6."/>
      <w:lvlJc w:val="right"/>
      <w:pPr>
        <w:ind w:left="4680" w:hanging="180"/>
      </w:pPr>
      <w:rPr/>
    </w:lvl>
    <w:lvl w:ilvl="6">
      <w:start w:val="1"/>
      <w:numFmt w:val="decimal"/>
      <w:lvlText w:val="%7."/>
      <w:lvlJc w:val="left"/>
      <w:pPr>
        <w:ind w:left="5400" w:hanging="360"/>
      </w:pPr>
      <w:rPr/>
    </w:lvl>
    <w:lvl w:ilvl="7">
      <w:start w:val="1"/>
      <w:numFmt w:val="lowerLetter"/>
      <w:lvlText w:val="%8."/>
      <w:lvlJc w:val="left"/>
      <w:pPr>
        <w:ind w:left="6120" w:hanging="360"/>
      </w:pPr>
      <w:rPr/>
    </w:lvl>
    <w:lvl w:ilvl="8">
      <w:start w:val="1"/>
      <w:numFmt w:val="lowerRoman"/>
      <w:lvlText w:val="%9."/>
      <w:lvlJc w:val="right"/>
      <w:pPr>
        <w:ind w:left="6840" w:hanging="180"/>
      </w:pPr>
      <w:rPr/>
    </w:lvl>
  </w:abstractNum>
  <w:abstractNum w:abstractNumId="22">
    <w:lvl w:ilvl="0">
      <w:start w:val="1"/>
      <w:numFmt w:val="bullet"/>
      <w:lvlText w:val="●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28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50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72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7920" w:hanging="360"/>
      </w:pPr>
      <w:rPr>
        <w:rFonts w:ascii="Noto Sans Symbols" w:cs="Noto Sans Symbols" w:eastAsia="Noto Sans Symbols" w:hAnsi="Noto Sans Symbols"/>
      </w:rPr>
    </w:lvl>
  </w:abstractNum>
  <w:abstractNum w:abstractNumId="23">
    <w:lvl w:ilvl="0">
      <w:start w:val="1"/>
      <w:numFmt w:val="lowerLetter"/>
      <w:lvlText w:val="%1)"/>
      <w:lvlJc w:val="left"/>
      <w:pPr>
        <w:ind w:left="1440" w:hanging="360"/>
      </w:pPr>
      <w:rPr/>
    </w:lvl>
    <w:lvl w:ilvl="1">
      <w:start w:val="1"/>
      <w:numFmt w:val="lowerLetter"/>
      <w:lvlText w:val="%2."/>
      <w:lvlJc w:val="left"/>
      <w:pPr>
        <w:ind w:left="2160" w:hanging="360"/>
      </w:pPr>
      <w:rPr/>
    </w:lvl>
    <w:lvl w:ilvl="2">
      <w:start w:val="1"/>
      <w:numFmt w:val="lowerRoman"/>
      <w:lvlText w:val="%3."/>
      <w:lvlJc w:val="right"/>
      <w:pPr>
        <w:ind w:left="2880" w:hanging="180"/>
      </w:pPr>
      <w:rPr/>
    </w:lvl>
    <w:lvl w:ilvl="3">
      <w:start w:val="1"/>
      <w:numFmt w:val="decimal"/>
      <w:lvlText w:val="%4."/>
      <w:lvlJc w:val="left"/>
      <w:pPr>
        <w:ind w:left="3600" w:hanging="360"/>
      </w:pPr>
      <w:rPr/>
    </w:lvl>
    <w:lvl w:ilvl="4">
      <w:start w:val="1"/>
      <w:numFmt w:val="lowerLetter"/>
      <w:lvlText w:val="%5."/>
      <w:lvlJc w:val="left"/>
      <w:pPr>
        <w:ind w:left="4320" w:hanging="360"/>
      </w:pPr>
      <w:rPr/>
    </w:lvl>
    <w:lvl w:ilvl="5">
      <w:start w:val="1"/>
      <w:numFmt w:val="lowerRoman"/>
      <w:lvlText w:val="%6."/>
      <w:lvlJc w:val="right"/>
      <w:pPr>
        <w:ind w:left="5040" w:hanging="180"/>
      </w:pPr>
      <w:rPr/>
    </w:lvl>
    <w:lvl w:ilvl="6">
      <w:start w:val="1"/>
      <w:numFmt w:val="decimal"/>
      <w:lvlText w:val="%7."/>
      <w:lvlJc w:val="left"/>
      <w:pPr>
        <w:ind w:left="5760" w:hanging="360"/>
      </w:pPr>
      <w:rPr/>
    </w:lvl>
    <w:lvl w:ilvl="7">
      <w:start w:val="1"/>
      <w:numFmt w:val="lowerLetter"/>
      <w:lvlText w:val="%8."/>
      <w:lvlJc w:val="left"/>
      <w:pPr>
        <w:ind w:left="6480" w:hanging="360"/>
      </w:pPr>
      <w:rPr/>
    </w:lvl>
    <w:lvl w:ilvl="8">
      <w:start w:val="1"/>
      <w:numFmt w:val="lowerRoman"/>
      <w:lvlText w:val="%9."/>
      <w:lvlJc w:val="right"/>
      <w:pPr>
        <w:ind w:left="7200" w:hanging="180"/>
      </w:pPr>
      <w:rPr/>
    </w:lvl>
  </w:abstractNum>
  <w:abstractNum w:abstractNumId="24">
    <w:lvl w:ilvl="0">
      <w:start w:val="1"/>
      <w:numFmt w:val="lowerLetter"/>
      <w:lvlText w:val="%1)"/>
      <w:lvlJc w:val="left"/>
      <w:pPr>
        <w:ind w:left="1080" w:hanging="360"/>
      </w:pPr>
      <w:rPr/>
    </w:lvl>
    <w:lvl w:ilvl="1">
      <w:start w:val="1"/>
      <w:numFmt w:val="lowerLetter"/>
      <w:lvlText w:val="%2."/>
      <w:lvlJc w:val="left"/>
      <w:pPr>
        <w:ind w:left="1800" w:hanging="360"/>
      </w:pPr>
      <w:rPr/>
    </w:lvl>
    <w:lvl w:ilvl="2">
      <w:start w:val="1"/>
      <w:numFmt w:val="lowerRoman"/>
      <w:lvlText w:val="%3."/>
      <w:lvlJc w:val="right"/>
      <w:pPr>
        <w:ind w:left="2520" w:hanging="180"/>
      </w:pPr>
      <w:rPr/>
    </w:lvl>
    <w:lvl w:ilvl="3">
      <w:start w:val="1"/>
      <w:numFmt w:val="decimal"/>
      <w:lvlText w:val="%4."/>
      <w:lvlJc w:val="left"/>
      <w:pPr>
        <w:ind w:left="3240" w:hanging="360"/>
      </w:pPr>
      <w:rPr/>
    </w:lvl>
    <w:lvl w:ilvl="4">
      <w:start w:val="1"/>
      <w:numFmt w:val="lowerLetter"/>
      <w:lvlText w:val="%5."/>
      <w:lvlJc w:val="left"/>
      <w:pPr>
        <w:ind w:left="3960" w:hanging="360"/>
      </w:pPr>
      <w:rPr/>
    </w:lvl>
    <w:lvl w:ilvl="5">
      <w:start w:val="1"/>
      <w:numFmt w:val="lowerRoman"/>
      <w:lvlText w:val="%6."/>
      <w:lvlJc w:val="right"/>
      <w:pPr>
        <w:ind w:left="4680" w:hanging="180"/>
      </w:pPr>
      <w:rPr/>
    </w:lvl>
    <w:lvl w:ilvl="6">
      <w:start w:val="1"/>
      <w:numFmt w:val="decimal"/>
      <w:lvlText w:val="%7."/>
      <w:lvlJc w:val="left"/>
      <w:pPr>
        <w:ind w:left="5400" w:hanging="360"/>
      </w:pPr>
      <w:rPr/>
    </w:lvl>
    <w:lvl w:ilvl="7">
      <w:start w:val="1"/>
      <w:numFmt w:val="lowerLetter"/>
      <w:lvlText w:val="%8."/>
      <w:lvlJc w:val="left"/>
      <w:pPr>
        <w:ind w:left="6120" w:hanging="360"/>
      </w:pPr>
      <w:rPr/>
    </w:lvl>
    <w:lvl w:ilvl="8">
      <w:start w:val="1"/>
      <w:numFmt w:val="lowerRoman"/>
      <w:lvlText w:val="%9."/>
      <w:lvlJc w:val="right"/>
      <w:pPr>
        <w:ind w:left="6840" w:hanging="180"/>
      </w:pPr>
      <w:rPr/>
    </w:lvl>
  </w:abstractNum>
  <w:abstractNum w:abstractNumId="25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26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lowerLetter"/>
      <w:lvlText w:val="%2)"/>
      <w:lvlJc w:val="left"/>
      <w:pPr>
        <w:ind w:left="1440" w:hanging="360"/>
      </w:pPr>
      <w:rPr/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27">
    <w:lvl w:ilvl="0">
      <w:start w:val="1"/>
      <w:numFmt w:val="lowerLetter"/>
      <w:lvlText w:val="%1)"/>
      <w:lvlJc w:val="left"/>
      <w:pPr>
        <w:ind w:left="1440" w:hanging="360"/>
      </w:pPr>
      <w:rPr/>
    </w:lvl>
    <w:lvl w:ilvl="1">
      <w:start w:val="1"/>
      <w:numFmt w:val="lowerLetter"/>
      <w:lvlText w:val="%2."/>
      <w:lvlJc w:val="left"/>
      <w:pPr>
        <w:ind w:left="2160" w:hanging="360"/>
      </w:pPr>
      <w:rPr/>
    </w:lvl>
    <w:lvl w:ilvl="2">
      <w:start w:val="1"/>
      <w:numFmt w:val="lowerRoman"/>
      <w:lvlText w:val="%3."/>
      <w:lvlJc w:val="right"/>
      <w:pPr>
        <w:ind w:left="2880" w:hanging="180"/>
      </w:pPr>
      <w:rPr/>
    </w:lvl>
    <w:lvl w:ilvl="3">
      <w:start w:val="1"/>
      <w:numFmt w:val="decimal"/>
      <w:lvlText w:val="%4."/>
      <w:lvlJc w:val="left"/>
      <w:pPr>
        <w:ind w:left="3600" w:hanging="360"/>
      </w:pPr>
      <w:rPr/>
    </w:lvl>
    <w:lvl w:ilvl="4">
      <w:start w:val="1"/>
      <w:numFmt w:val="lowerLetter"/>
      <w:lvlText w:val="%5."/>
      <w:lvlJc w:val="left"/>
      <w:pPr>
        <w:ind w:left="4320" w:hanging="360"/>
      </w:pPr>
      <w:rPr/>
    </w:lvl>
    <w:lvl w:ilvl="5">
      <w:start w:val="1"/>
      <w:numFmt w:val="lowerRoman"/>
      <w:lvlText w:val="%6."/>
      <w:lvlJc w:val="right"/>
      <w:pPr>
        <w:ind w:left="5040" w:hanging="180"/>
      </w:pPr>
      <w:rPr/>
    </w:lvl>
    <w:lvl w:ilvl="6">
      <w:start w:val="1"/>
      <w:numFmt w:val="decimal"/>
      <w:lvlText w:val="%7."/>
      <w:lvlJc w:val="left"/>
      <w:pPr>
        <w:ind w:left="5760" w:hanging="360"/>
      </w:pPr>
      <w:rPr/>
    </w:lvl>
    <w:lvl w:ilvl="7">
      <w:start w:val="1"/>
      <w:numFmt w:val="lowerLetter"/>
      <w:lvlText w:val="%8."/>
      <w:lvlJc w:val="left"/>
      <w:pPr>
        <w:ind w:left="6480" w:hanging="360"/>
      </w:pPr>
      <w:rPr/>
    </w:lvl>
    <w:lvl w:ilvl="8">
      <w:start w:val="1"/>
      <w:numFmt w:val="lowerRoman"/>
      <w:lvlText w:val="%9."/>
      <w:lvlJc w:val="right"/>
      <w:pPr>
        <w:ind w:left="7200" w:hanging="180"/>
      </w:pPr>
      <w:rPr/>
    </w:lvl>
  </w:abstractNum>
  <w:abstractNum w:abstractNumId="28">
    <w:lvl w:ilvl="0">
      <w:start w:val="1"/>
      <w:numFmt w:val="lowerLetter"/>
      <w:lvlText w:val="%1)"/>
      <w:lvlJc w:val="left"/>
      <w:pPr>
        <w:ind w:left="1080" w:hanging="360"/>
      </w:pPr>
      <w:rPr/>
    </w:lvl>
    <w:lvl w:ilvl="1">
      <w:start w:val="1"/>
      <w:numFmt w:val="lowerLetter"/>
      <w:lvlText w:val="%2."/>
      <w:lvlJc w:val="left"/>
      <w:pPr>
        <w:ind w:left="1800" w:hanging="360"/>
      </w:pPr>
      <w:rPr/>
    </w:lvl>
    <w:lvl w:ilvl="2">
      <w:start w:val="1"/>
      <w:numFmt w:val="lowerRoman"/>
      <w:lvlText w:val="%3."/>
      <w:lvlJc w:val="right"/>
      <w:pPr>
        <w:ind w:left="2520" w:hanging="180"/>
      </w:pPr>
      <w:rPr/>
    </w:lvl>
    <w:lvl w:ilvl="3">
      <w:start w:val="1"/>
      <w:numFmt w:val="decimal"/>
      <w:lvlText w:val="%4."/>
      <w:lvlJc w:val="left"/>
      <w:pPr>
        <w:ind w:left="3240" w:hanging="360"/>
      </w:pPr>
      <w:rPr/>
    </w:lvl>
    <w:lvl w:ilvl="4">
      <w:start w:val="1"/>
      <w:numFmt w:val="lowerLetter"/>
      <w:lvlText w:val="%5."/>
      <w:lvlJc w:val="left"/>
      <w:pPr>
        <w:ind w:left="3960" w:hanging="360"/>
      </w:pPr>
      <w:rPr/>
    </w:lvl>
    <w:lvl w:ilvl="5">
      <w:start w:val="1"/>
      <w:numFmt w:val="lowerRoman"/>
      <w:lvlText w:val="%6."/>
      <w:lvlJc w:val="right"/>
      <w:pPr>
        <w:ind w:left="4680" w:hanging="180"/>
      </w:pPr>
      <w:rPr/>
    </w:lvl>
    <w:lvl w:ilvl="6">
      <w:start w:val="1"/>
      <w:numFmt w:val="decimal"/>
      <w:lvlText w:val="%7."/>
      <w:lvlJc w:val="left"/>
      <w:pPr>
        <w:ind w:left="5400" w:hanging="360"/>
      </w:pPr>
      <w:rPr/>
    </w:lvl>
    <w:lvl w:ilvl="7">
      <w:start w:val="1"/>
      <w:numFmt w:val="lowerLetter"/>
      <w:lvlText w:val="%8."/>
      <w:lvlJc w:val="left"/>
      <w:pPr>
        <w:ind w:left="6120" w:hanging="360"/>
      </w:pPr>
      <w:rPr/>
    </w:lvl>
    <w:lvl w:ilvl="8">
      <w:start w:val="1"/>
      <w:numFmt w:val="lowerRoman"/>
      <w:lvlText w:val="%9."/>
      <w:lvlJc w:val="right"/>
      <w:pPr>
        <w:ind w:left="6840" w:hanging="180"/>
      </w:pPr>
      <w:rPr/>
    </w:lvl>
  </w:abstractNum>
  <w:abstractNum w:abstractNumId="29">
    <w:lvl w:ilvl="0">
      <w:start w:val="1"/>
      <w:numFmt w:val="bullet"/>
      <w:lvlText w:val="●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28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50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72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792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  <w:num w:numId="22">
    <w:abstractNumId w:val="22"/>
  </w:num>
  <w:num w:numId="23">
    <w:abstractNumId w:val="23"/>
  </w:num>
  <w:num w:numId="24">
    <w:abstractNumId w:val="24"/>
  </w:num>
  <w:num w:numId="25">
    <w:abstractNumId w:val="25"/>
  </w:num>
  <w:num w:numId="26">
    <w:abstractNumId w:val="26"/>
  </w:num>
  <w:num w:numId="27">
    <w:abstractNumId w:val="27"/>
  </w:num>
  <w:num w:numId="28">
    <w:abstractNumId w:val="28"/>
  </w:num>
  <w:num w:numId="29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ptos" w:cs="Aptos" w:eastAsia="Aptos" w:hAnsi="Aptos"/>
        <w:sz w:val="24"/>
        <w:szCs w:val="24"/>
        <w:lang w:val="pl"/>
      </w:rPr>
    </w:rPrDefault>
    <w:pPrDefault>
      <w:pPr>
        <w:spacing w:after="160" w:line="278.0000000000000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80" w:before="360" w:lineRule="auto"/>
    </w:pPr>
    <w:rPr>
      <w:rFonts w:ascii="Play" w:cs="Play" w:eastAsia="Play" w:hAnsi="Play"/>
      <w:color w:val="0f4761"/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160" w:lineRule="auto"/>
    </w:pPr>
    <w:rPr>
      <w:rFonts w:ascii="Play" w:cs="Play" w:eastAsia="Play" w:hAnsi="Play"/>
      <w:color w:val="0f4761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160" w:lineRule="auto"/>
    </w:pPr>
    <w:rPr>
      <w:color w:val="0f476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80" w:lineRule="auto"/>
    </w:pPr>
    <w:rPr>
      <w:i w:val="1"/>
      <w:iCs w:val="1"/>
      <w:color w:val="0f476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80" w:lineRule="auto"/>
    </w:pPr>
    <w:rPr>
      <w:color w:val="0f4761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40" w:lineRule="auto"/>
    </w:pPr>
    <w:rPr>
      <w:i w:val="1"/>
      <w:iCs w:val="1"/>
      <w:color w:val="595959"/>
    </w:rPr>
  </w:style>
  <w:style w:type="paragraph" w:styleId="Title">
    <w:name w:val="Title"/>
    <w:basedOn w:val="Normal"/>
    <w:next w:val="Normal"/>
    <w:pPr>
      <w:spacing w:after="80" w:line="240" w:lineRule="auto"/>
    </w:pPr>
    <w:rPr>
      <w:rFonts w:ascii="Play" w:cs="Play" w:eastAsia="Play" w:hAnsi="Play"/>
      <w:sz w:val="56"/>
      <w:szCs w:val="56"/>
    </w:rPr>
  </w:style>
  <w:style w:type="paragraph" w:styleId="Nagwek7">
    <w:name w:val="heading 7"/>
    <w:basedOn w:val="Normalny"/>
    <w:next w:val="Normalny"/>
    <w:link w:val="Nagwek7Znak"/>
    <w:uiPriority w:val="9"/>
    <w:semiHidden w:val="1"/>
    <w:unhideWhenUsed w:val="1"/>
    <w:qFormat w:val="1"/>
    <w:rsid w:val="00DC4FF5"/>
    <w:pPr>
      <w:keepNext w:val="1"/>
      <w:keepLines w:val="1"/>
      <w:spacing w:after="0" w:before="40"/>
      <w:outlineLvl w:val="6"/>
    </w:pPr>
    <w:rPr>
      <w:rFonts w:cstheme="majorBidi" w:eastAsiaTheme="majorEastAsia"/>
      <w:color w:val="595959" w:themeColor="text1" w:themeTint="0000A6"/>
    </w:rPr>
  </w:style>
  <w:style w:type="paragraph" w:styleId="Nagwek8">
    <w:name w:val="heading 8"/>
    <w:basedOn w:val="Normalny"/>
    <w:next w:val="Normalny"/>
    <w:link w:val="Nagwek8Znak"/>
    <w:uiPriority w:val="9"/>
    <w:semiHidden w:val="1"/>
    <w:unhideWhenUsed w:val="1"/>
    <w:qFormat w:val="1"/>
    <w:rsid w:val="00DC4FF5"/>
    <w:pPr>
      <w:keepNext w:val="1"/>
      <w:keepLines w:val="1"/>
      <w:spacing w:after="0"/>
      <w:outlineLvl w:val="7"/>
    </w:pPr>
    <w:rPr>
      <w:rFonts w:cstheme="majorBidi" w:eastAsiaTheme="majorEastAsia"/>
      <w:i w:val="1"/>
      <w:iCs w:val="1"/>
      <w:color w:val="272727" w:themeColor="text1" w:themeTint="0000D8"/>
    </w:rPr>
  </w:style>
  <w:style w:type="paragraph" w:styleId="Nagwek9">
    <w:name w:val="heading 9"/>
    <w:basedOn w:val="Normalny"/>
    <w:next w:val="Normalny"/>
    <w:link w:val="Nagwek9Znak"/>
    <w:uiPriority w:val="9"/>
    <w:semiHidden w:val="1"/>
    <w:unhideWhenUsed w:val="1"/>
    <w:qFormat w:val="1"/>
    <w:rsid w:val="00DC4FF5"/>
    <w:pPr>
      <w:keepNext w:val="1"/>
      <w:keepLines w:val="1"/>
      <w:spacing w:after="0"/>
      <w:outlineLvl w:val="8"/>
    </w:pPr>
    <w:rPr>
      <w:rFonts w:cstheme="majorBidi" w:eastAsiaTheme="majorEastAsia"/>
      <w:color w:val="272727" w:themeColor="text1" w:themeTint="0000D8"/>
    </w:rPr>
  </w:style>
  <w:style w:type="character" w:styleId="Domylnaczcionkaakapitu" w:default="1">
    <w:name w:val="Default Paragraph Font"/>
    <w:uiPriority w:val="1"/>
    <w:unhideWhenUsed w:val="1"/>
  </w:style>
  <w:style w:type="table" w:styleId="Standardowy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Bezlisty" w:default="1">
    <w:name w:val="No List"/>
    <w:uiPriority w:val="99"/>
    <w:semiHidden w:val="1"/>
    <w:unhideWhenUsed w:val="1"/>
  </w:style>
  <w:style w:type="character" w:styleId="Nagwek1Znak" w:customStyle="1">
    <w:name w:val="Nagłówek 1 Znak"/>
    <w:basedOn w:val="Domylnaczcionkaakapitu"/>
    <w:link w:val="Nagwek1"/>
    <w:uiPriority w:val="9"/>
    <w:rsid w:val="00DC4FF5"/>
    <w:rPr>
      <w:rFonts w:asciiTheme="majorHAnsi" w:cstheme="majorBidi" w:eastAsiaTheme="majorEastAsia" w:hAnsiTheme="majorHAnsi"/>
      <w:color w:val="0f4761" w:themeColor="accent1" w:themeShade="0000BF"/>
      <w:sz w:val="40"/>
      <w:szCs w:val="40"/>
    </w:rPr>
  </w:style>
  <w:style w:type="character" w:styleId="Nagwek2Znak" w:customStyle="1">
    <w:name w:val="Nagłówek 2 Znak"/>
    <w:basedOn w:val="Domylnaczcionkaakapitu"/>
    <w:link w:val="Nagwek2"/>
    <w:uiPriority w:val="9"/>
    <w:semiHidden w:val="1"/>
    <w:rsid w:val="00DC4FF5"/>
    <w:rPr>
      <w:rFonts w:asciiTheme="majorHAnsi" w:cstheme="majorBidi" w:eastAsiaTheme="majorEastAsia" w:hAnsiTheme="majorHAnsi"/>
      <w:color w:val="0f4761" w:themeColor="accent1" w:themeShade="0000BF"/>
      <w:sz w:val="32"/>
      <w:szCs w:val="32"/>
    </w:rPr>
  </w:style>
  <w:style w:type="character" w:styleId="Nagwek3Znak" w:customStyle="1">
    <w:name w:val="Nagłówek 3 Znak"/>
    <w:basedOn w:val="Domylnaczcionkaakapitu"/>
    <w:link w:val="Nagwek3"/>
    <w:uiPriority w:val="9"/>
    <w:semiHidden w:val="1"/>
    <w:rsid w:val="00DC4FF5"/>
    <w:rPr>
      <w:rFonts w:cstheme="majorBidi" w:eastAsiaTheme="majorEastAsia"/>
      <w:color w:val="0f4761" w:themeColor="accent1" w:themeShade="0000BF"/>
      <w:sz w:val="28"/>
      <w:szCs w:val="28"/>
    </w:rPr>
  </w:style>
  <w:style w:type="character" w:styleId="Nagwek4Znak" w:customStyle="1">
    <w:name w:val="Nagłówek 4 Znak"/>
    <w:basedOn w:val="Domylnaczcionkaakapitu"/>
    <w:link w:val="Nagwek4"/>
    <w:uiPriority w:val="9"/>
    <w:semiHidden w:val="1"/>
    <w:rsid w:val="00DC4FF5"/>
    <w:rPr>
      <w:rFonts w:cstheme="majorBidi" w:eastAsiaTheme="majorEastAsia"/>
      <w:i w:val="1"/>
      <w:iCs w:val="1"/>
      <w:color w:val="0f4761" w:themeColor="accent1" w:themeShade="0000BF"/>
    </w:rPr>
  </w:style>
  <w:style w:type="character" w:styleId="Nagwek5Znak" w:customStyle="1">
    <w:name w:val="Nagłówek 5 Znak"/>
    <w:basedOn w:val="Domylnaczcionkaakapitu"/>
    <w:link w:val="Nagwek5"/>
    <w:uiPriority w:val="9"/>
    <w:semiHidden w:val="1"/>
    <w:rsid w:val="00DC4FF5"/>
    <w:rPr>
      <w:rFonts w:cstheme="majorBidi" w:eastAsiaTheme="majorEastAsia"/>
      <w:color w:val="0f4761" w:themeColor="accent1" w:themeShade="0000BF"/>
    </w:rPr>
  </w:style>
  <w:style w:type="character" w:styleId="Nagwek6Znak" w:customStyle="1">
    <w:name w:val="Nagłówek 6 Znak"/>
    <w:basedOn w:val="Domylnaczcionkaakapitu"/>
    <w:link w:val="Nagwek6"/>
    <w:uiPriority w:val="9"/>
    <w:semiHidden w:val="1"/>
    <w:rsid w:val="00DC4FF5"/>
    <w:rPr>
      <w:rFonts w:cstheme="majorBidi" w:eastAsiaTheme="majorEastAsia"/>
      <w:i w:val="1"/>
      <w:iCs w:val="1"/>
      <w:color w:val="595959" w:themeColor="text1" w:themeTint="0000A6"/>
    </w:rPr>
  </w:style>
  <w:style w:type="character" w:styleId="Nagwek7Znak" w:customStyle="1">
    <w:name w:val="Nagłówek 7 Znak"/>
    <w:basedOn w:val="Domylnaczcionkaakapitu"/>
    <w:link w:val="Nagwek7"/>
    <w:uiPriority w:val="9"/>
    <w:semiHidden w:val="1"/>
    <w:rsid w:val="00DC4FF5"/>
    <w:rPr>
      <w:rFonts w:cstheme="majorBidi" w:eastAsiaTheme="majorEastAsia"/>
      <w:color w:val="595959" w:themeColor="text1" w:themeTint="0000A6"/>
    </w:rPr>
  </w:style>
  <w:style w:type="character" w:styleId="Nagwek8Znak" w:customStyle="1">
    <w:name w:val="Nagłówek 8 Znak"/>
    <w:basedOn w:val="Domylnaczcionkaakapitu"/>
    <w:link w:val="Nagwek8"/>
    <w:uiPriority w:val="9"/>
    <w:semiHidden w:val="1"/>
    <w:rsid w:val="00DC4FF5"/>
    <w:rPr>
      <w:rFonts w:cstheme="majorBidi" w:eastAsiaTheme="majorEastAsia"/>
      <w:i w:val="1"/>
      <w:iCs w:val="1"/>
      <w:color w:val="272727" w:themeColor="text1" w:themeTint="0000D8"/>
    </w:rPr>
  </w:style>
  <w:style w:type="character" w:styleId="Nagwek9Znak" w:customStyle="1">
    <w:name w:val="Nagłówek 9 Znak"/>
    <w:basedOn w:val="Domylnaczcionkaakapitu"/>
    <w:link w:val="Nagwek9"/>
    <w:uiPriority w:val="9"/>
    <w:semiHidden w:val="1"/>
    <w:rsid w:val="00DC4FF5"/>
    <w:rPr>
      <w:rFonts w:cstheme="majorBidi" w:eastAsiaTheme="majorEastAsia"/>
      <w:color w:val="272727" w:themeColor="text1" w:themeTint="0000D8"/>
    </w:rPr>
  </w:style>
  <w:style w:type="character" w:styleId="TytuZnak" w:customStyle="1">
    <w:name w:val="Tytuł Znak"/>
    <w:basedOn w:val="Domylnaczcionkaakapitu"/>
    <w:link w:val="Tytu"/>
    <w:uiPriority w:val="10"/>
    <w:rsid w:val="00DC4FF5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type="character" w:styleId="PodtytuZnak" w:customStyle="1">
    <w:name w:val="Podtytuł Znak"/>
    <w:basedOn w:val="Domylnaczcionkaakapitu"/>
    <w:link w:val="Podtytu"/>
    <w:uiPriority w:val="11"/>
    <w:rsid w:val="00DC4FF5"/>
    <w:rPr>
      <w:rFonts w:cstheme="majorBidi" w:eastAsiaTheme="majorEastAsia"/>
      <w:color w:val="595959" w:themeColor="text1" w:themeTint="0000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 w:val="1"/>
    <w:rsid w:val="00DC4FF5"/>
    <w:pPr>
      <w:spacing w:before="160"/>
      <w:jc w:val="center"/>
    </w:pPr>
    <w:rPr>
      <w:i w:val="1"/>
      <w:iCs w:val="1"/>
      <w:color w:val="404040" w:themeColor="text1" w:themeTint="0000BF"/>
    </w:rPr>
  </w:style>
  <w:style w:type="character" w:styleId="CytatZnak" w:customStyle="1">
    <w:name w:val="Cytat Znak"/>
    <w:basedOn w:val="Domylnaczcionkaakapitu"/>
    <w:link w:val="Cytat"/>
    <w:uiPriority w:val="29"/>
    <w:rsid w:val="00DC4FF5"/>
    <w:rPr>
      <w:i w:val="1"/>
      <w:iCs w:val="1"/>
      <w:color w:val="404040" w:themeColor="text1" w:themeTint="0000BF"/>
    </w:rPr>
  </w:style>
  <w:style w:type="paragraph" w:styleId="Akapitzlist">
    <w:name w:val="List Paragraph"/>
    <w:basedOn w:val="Normalny"/>
    <w:uiPriority w:val="34"/>
    <w:qFormat w:val="1"/>
    <w:rsid w:val="00DC4FF5"/>
    <w:pPr>
      <w:ind w:left="720"/>
      <w:contextualSpacing w:val="1"/>
    </w:pPr>
  </w:style>
  <w:style w:type="character" w:styleId="Wyrnienieintensywne">
    <w:name w:val="Intense Emphasis"/>
    <w:basedOn w:val="Domylnaczcionkaakapitu"/>
    <w:uiPriority w:val="21"/>
    <w:qFormat w:val="1"/>
    <w:rsid w:val="00DC4FF5"/>
    <w:rPr>
      <w:i w:val="1"/>
      <w:iCs w:val="1"/>
      <w:color w:val="0f4761" w:themeColor="accent1" w:themeShade="0000BF"/>
    </w:rPr>
  </w:style>
  <w:style w:type="paragraph" w:styleId="Cytatintensywny">
    <w:name w:val="Intense Quote"/>
    <w:basedOn w:val="Normalny"/>
    <w:next w:val="Normalny"/>
    <w:link w:val="CytatintensywnyZnak"/>
    <w:uiPriority w:val="30"/>
    <w:qFormat w:val="1"/>
    <w:rsid w:val="00DC4FF5"/>
    <w:pPr>
      <w:pBdr>
        <w:top w:color="0f4761" w:space="10" w:sz="4" w:themeColor="accent1" w:themeShade="0000BF" w:val="single"/>
        <w:bottom w:color="0f4761" w:space="10" w:sz="4" w:themeColor="accent1" w:themeShade="0000BF" w:val="single"/>
      </w:pBdr>
      <w:spacing w:after="360" w:before="360"/>
      <w:ind w:left="864" w:right="864"/>
      <w:jc w:val="center"/>
    </w:pPr>
    <w:rPr>
      <w:i w:val="1"/>
      <w:iCs w:val="1"/>
      <w:color w:val="0f4761" w:themeColor="accent1" w:themeShade="0000BF"/>
    </w:rPr>
  </w:style>
  <w:style w:type="character" w:styleId="CytatintensywnyZnak" w:customStyle="1">
    <w:name w:val="Cytat intensywny Znak"/>
    <w:basedOn w:val="Domylnaczcionkaakapitu"/>
    <w:link w:val="Cytatintensywny"/>
    <w:uiPriority w:val="30"/>
    <w:rsid w:val="00DC4FF5"/>
    <w:rPr>
      <w:i w:val="1"/>
      <w:iCs w:val="1"/>
      <w:color w:val="0f4761" w:themeColor="accent1" w:themeShade="0000BF"/>
    </w:rPr>
  </w:style>
  <w:style w:type="character" w:styleId="Odwoanieintensywne">
    <w:name w:val="Intense Reference"/>
    <w:basedOn w:val="Domylnaczcionkaakapitu"/>
    <w:uiPriority w:val="32"/>
    <w:qFormat w:val="1"/>
    <w:rsid w:val="00DC4FF5"/>
    <w:rPr>
      <w:b w:val="1"/>
      <w:bCs w:val="1"/>
      <w:smallCaps w:val="1"/>
      <w:color w:val="0f4761" w:themeColor="accent1" w:themeShade="0000BF"/>
      <w:spacing w:val="5"/>
    </w:rPr>
  </w:style>
  <w:style w:type="character" w:styleId="Hipercze">
    <w:name w:val="Hyperlink"/>
    <w:basedOn w:val="Domylnaczcionkaakapitu"/>
    <w:uiPriority w:val="99"/>
    <w:unhideWhenUsed w:val="1"/>
    <w:rsid w:val="00181383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 w:val="1"/>
    <w:unhideWhenUsed w:val="1"/>
    <w:rsid w:val="00181383"/>
    <w:rPr>
      <w:color w:val="605e5c"/>
      <w:shd w:color="auto" w:fill="e1dfdd" w:val="clear"/>
    </w:rPr>
  </w:style>
  <w:style w:type="paragraph" w:styleId="NormalnyWeb">
    <w:name w:val="Normal (Web)"/>
    <w:basedOn w:val="Normalny"/>
    <w:uiPriority w:val="99"/>
    <w:semiHidden w:val="1"/>
    <w:unhideWhenUsed w:val="1"/>
    <w:rsid w:val="00181383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kern w:val="0"/>
      <w:lang w:eastAsia="pl-PL"/>
    </w:rPr>
  </w:style>
  <w:style w:type="character" w:styleId="Odwoaniedokomentarza">
    <w:name w:val="annotation reference"/>
    <w:basedOn w:val="Domylnaczcionkaakapitu"/>
    <w:uiPriority w:val="99"/>
    <w:semiHidden w:val="1"/>
    <w:unhideWhenUsed w:val="1"/>
    <w:rsid w:val="0058322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 w:val="1"/>
    <w:rsid w:val="0058322C"/>
    <w:pPr>
      <w:spacing w:line="240" w:lineRule="auto"/>
    </w:pPr>
    <w:rPr>
      <w:sz w:val="20"/>
      <w:szCs w:val="20"/>
    </w:rPr>
  </w:style>
  <w:style w:type="character" w:styleId="TekstkomentarzaZnak" w:customStyle="1">
    <w:name w:val="Tekst komentarza Znak"/>
    <w:basedOn w:val="Domylnaczcionkaakapitu"/>
    <w:link w:val="Tekstkomentarza"/>
    <w:uiPriority w:val="99"/>
    <w:rsid w:val="0058322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 w:val="1"/>
    <w:unhideWhenUsed w:val="1"/>
    <w:rsid w:val="0058322C"/>
    <w:rPr>
      <w:b w:val="1"/>
      <w:bCs w:val="1"/>
    </w:rPr>
  </w:style>
  <w:style w:type="character" w:styleId="TematkomentarzaZnak" w:customStyle="1">
    <w:name w:val="Temat komentarza Znak"/>
    <w:basedOn w:val="TekstkomentarzaZnak"/>
    <w:link w:val="Tematkomentarza"/>
    <w:uiPriority w:val="99"/>
    <w:semiHidden w:val="1"/>
    <w:rsid w:val="0058322C"/>
    <w:rPr>
      <w:b w:val="1"/>
      <w:bCs w:val="1"/>
      <w:sz w:val="20"/>
      <w:szCs w:val="20"/>
    </w:rPr>
  </w:style>
  <w:style w:type="paragraph" w:styleId="Nagwek">
    <w:name w:val="header"/>
    <w:basedOn w:val="Normalny"/>
    <w:link w:val="NagwekZnak"/>
    <w:uiPriority w:val="99"/>
    <w:unhideWhenUsed w:val="1"/>
    <w:rsid w:val="00944C3F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basedOn w:val="Domylnaczcionkaakapitu"/>
    <w:link w:val="Nagwek"/>
    <w:uiPriority w:val="99"/>
    <w:rsid w:val="00944C3F"/>
  </w:style>
  <w:style w:type="paragraph" w:styleId="Stopka">
    <w:name w:val="footer"/>
    <w:basedOn w:val="Normalny"/>
    <w:link w:val="StopkaZnak"/>
    <w:uiPriority w:val="99"/>
    <w:unhideWhenUsed w:val="1"/>
    <w:rsid w:val="00944C3F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basedOn w:val="Domylnaczcionkaakapitu"/>
    <w:link w:val="Stopka"/>
    <w:uiPriority w:val="99"/>
    <w:rsid w:val="00944C3F"/>
  </w:style>
  <w:style w:type="paragraph" w:styleId="Subtitle">
    <w:name w:val="Subtitle"/>
    <w:basedOn w:val="Normal"/>
    <w:next w:val="Normal"/>
    <w:pPr/>
    <w:rPr>
      <w:color w:val="595959"/>
      <w:sz w:val="28"/>
      <w:szCs w:val="2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Play-regular.ttf"/><Relationship Id="rId2" Type="http://schemas.openxmlformats.org/officeDocument/2006/relationships/font" Target="fonts/Play-bold.ttf"/><Relationship Id="rId3" Type="http://schemas.openxmlformats.org/officeDocument/2006/relationships/font" Target="fonts/NotoSansSymbols-regular.ttf"/><Relationship Id="rId4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79/PlAl1sFCzJe7aY61/8ue57tA==">CgMxLjAyDmgubzA0OWN3ZTR3YWcxOAByITEwcFRXdWZHekExMU96emRDM01BRmltRE16RWoyeXBINA==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2025-11-28T14:31:00Z</dcterms:created>
  <dc:creator>Natalia Bochenek</dc:creator>
</cp:coreProperties>
</file>